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DE11" w14:textId="77777777" w:rsidR="00A01280" w:rsidRDefault="005D6F6C" w:rsidP="00A01280">
      <w:pPr>
        <w:spacing w:after="0"/>
        <w:jc w:val="center"/>
        <w:rPr>
          <w:rFonts w:ascii="Arial" w:hAnsi="Arial" w:cs="Arial"/>
        </w:rPr>
      </w:pPr>
      <w:r>
        <w:rPr>
          <w:rFonts w:ascii="Arial" w:hAnsi="Arial" w:cs="Arial"/>
          <w:noProof/>
          <w:lang w:eastAsia="zh-CN"/>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5">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06A41BCA" w14:textId="295AEAC6"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OBTC 201</w:t>
      </w:r>
      <w:r w:rsidR="002A2074">
        <w:rPr>
          <w:rFonts w:ascii="Gill Sans MT" w:hAnsi="Gill Sans MT" w:cs="Arial"/>
          <w:b/>
          <w:sz w:val="48"/>
          <w:szCs w:val="48"/>
        </w:rPr>
        <w:t>5</w:t>
      </w:r>
      <w:r w:rsidRPr="00A01280">
        <w:rPr>
          <w:rFonts w:ascii="Gill Sans MT" w:hAnsi="Gill Sans MT" w:cs="Arial"/>
          <w:b/>
          <w:sz w:val="48"/>
          <w:szCs w:val="48"/>
        </w:rPr>
        <w:t xml:space="preserve"> at </w:t>
      </w:r>
      <w:r w:rsidR="002A2074">
        <w:rPr>
          <w:rFonts w:ascii="Gill Sans MT" w:hAnsi="Gill Sans MT" w:cs="Arial"/>
          <w:b/>
          <w:sz w:val="48"/>
          <w:szCs w:val="48"/>
        </w:rPr>
        <w:t>University of La Verne</w:t>
      </w:r>
    </w:p>
    <w:p w14:paraId="4EE7E251" w14:textId="078851CB" w:rsidR="00A01280" w:rsidRPr="00A01280" w:rsidRDefault="00A01280" w:rsidP="005D6F6C">
      <w:pPr>
        <w:spacing w:after="0"/>
        <w:jc w:val="center"/>
        <w:rPr>
          <w:rFonts w:ascii="Gill Sans MT" w:hAnsi="Gill Sans MT" w:cs="Arial"/>
          <w:b/>
          <w:sz w:val="48"/>
          <w:szCs w:val="48"/>
        </w:rPr>
      </w:pPr>
      <w:r w:rsidRPr="00A01280">
        <w:rPr>
          <w:rFonts w:ascii="Gill Sans MT" w:hAnsi="Gill Sans MT" w:cs="Arial"/>
          <w:b/>
          <w:sz w:val="48"/>
          <w:szCs w:val="48"/>
        </w:rPr>
        <w:t>June 1</w:t>
      </w:r>
      <w:r w:rsidR="002A2074">
        <w:rPr>
          <w:rFonts w:ascii="Gill Sans MT" w:hAnsi="Gill Sans MT" w:cs="Arial"/>
          <w:b/>
          <w:sz w:val="48"/>
          <w:szCs w:val="48"/>
        </w:rPr>
        <w:t>7</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2A2074">
        <w:rPr>
          <w:rFonts w:ascii="Gill Sans MT" w:hAnsi="Gill Sans MT" w:cs="Arial"/>
          <w:b/>
          <w:sz w:val="48"/>
          <w:szCs w:val="48"/>
        </w:rPr>
        <w:t>20</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2A2074">
        <w:rPr>
          <w:rFonts w:ascii="Gill Sans MT" w:hAnsi="Gill Sans MT" w:cs="Arial"/>
          <w:b/>
          <w:sz w:val="48"/>
          <w:szCs w:val="48"/>
        </w:rPr>
        <w:t>5</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EE5F18">
      <w:pPr>
        <w:spacing w:after="0"/>
        <w:jc w:val="center"/>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5D6F6C">
      <w:pPr>
        <w:spacing w:after="0"/>
        <w:jc w:val="center"/>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proofErr w:type="gramStart"/>
      <w:r w:rsidRPr="002B5A58">
        <w:rPr>
          <w:rFonts w:ascii="Gill Sans MT" w:hAnsi="Gill Sans MT" w:cs="Arial"/>
          <w:i/>
          <w:color w:val="EE251B"/>
          <w:sz w:val="32"/>
          <w:szCs w:val="32"/>
        </w:rPr>
        <w:t>Only</w:t>
      </w:r>
      <w:proofErr w:type="gramEnd"/>
      <w:r w:rsidRPr="002B5A58">
        <w:rPr>
          <w:rFonts w:ascii="Gill Sans MT" w:hAnsi="Gill Sans MT" w:cs="Arial"/>
          <w:i/>
          <w:color w:val="EE251B"/>
          <w:sz w:val="32"/>
          <w:szCs w:val="32"/>
        </w:rPr>
        <w:t xml:space="preserve">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630"/>
      </w:tblGrid>
      <w:tr w:rsidR="00A01280" w14:paraId="2B1E39EC" w14:textId="77777777" w:rsidTr="00A01280">
        <w:tc>
          <w:tcPr>
            <w:tcW w:w="8856" w:type="dxa"/>
            <w:shd w:val="clear" w:color="auto" w:fill="EEECE1" w:themeFill="background2"/>
          </w:tcPr>
          <w:p w14:paraId="65A03644" w14:textId="77777777" w:rsidR="00A01280" w:rsidRPr="00E00D30" w:rsidRDefault="00A01280" w:rsidP="00A01280">
            <w:pPr>
              <w:spacing w:after="0"/>
              <w:jc w:val="center"/>
              <w:rPr>
                <w:rFonts w:ascii="Helvetica" w:hAnsi="Helvetica" w:cs="Arial"/>
                <w:b/>
                <w:color w:val="EE251B"/>
                <w:sz w:val="28"/>
                <w:szCs w:val="28"/>
              </w:rPr>
            </w:pPr>
            <w:r w:rsidRPr="00E00D30">
              <w:rPr>
                <w:rFonts w:ascii="Helvetica" w:hAnsi="Helvetica" w:cs="Arial"/>
                <w:b/>
                <w:color w:val="EE251B"/>
                <w:sz w:val="28"/>
                <w:szCs w:val="28"/>
              </w:rPr>
              <w:lastRenderedPageBreak/>
              <w:t>Submission Template for the</w:t>
            </w:r>
          </w:p>
          <w:p w14:paraId="34794379" w14:textId="13B699DD" w:rsidR="00A01280" w:rsidRPr="00A01280" w:rsidRDefault="00A01280" w:rsidP="00A01280">
            <w:pPr>
              <w:spacing w:after="0"/>
              <w:jc w:val="center"/>
              <w:rPr>
                <w:rFonts w:ascii="Helvetica" w:hAnsi="Helvetica" w:cs="Arial"/>
                <w:color w:val="EE251B"/>
              </w:rPr>
            </w:pPr>
            <w:r w:rsidRPr="00E00D30">
              <w:rPr>
                <w:rFonts w:ascii="Helvetica" w:hAnsi="Helvetica" w:cs="Arial"/>
                <w:b/>
                <w:color w:val="EE251B"/>
                <w:sz w:val="28"/>
                <w:szCs w:val="28"/>
              </w:rPr>
              <w:t>201</w:t>
            </w:r>
            <w:r w:rsidR="002A2074">
              <w:rPr>
                <w:rFonts w:ascii="Helvetica" w:hAnsi="Helvetica" w:cs="Arial"/>
                <w:b/>
                <w:color w:val="EE251B"/>
                <w:sz w:val="28"/>
                <w:szCs w:val="28"/>
              </w:rPr>
              <w:t>5</w:t>
            </w:r>
            <w:r w:rsidRPr="00E00D30">
              <w:rPr>
                <w:rFonts w:ascii="Helvetica" w:hAnsi="Helvetica" w:cs="Arial"/>
                <w:b/>
                <w:color w:val="EE251B"/>
                <w:sz w:val="28"/>
                <w:szCs w:val="28"/>
              </w:rPr>
              <w:t xml:space="preserve"> OBTC 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53ED64F7" w14:textId="6BCBE7FA" w:rsidR="00A01280" w:rsidRDefault="007E3297" w:rsidP="00607704">
            <w:pPr>
              <w:spacing w:after="0"/>
              <w:rPr>
                <w:rFonts w:ascii="Helvetica" w:hAnsi="Helvetica" w:cs="Arial"/>
              </w:rPr>
            </w:pPr>
            <w:r w:rsidRPr="00A26047">
              <w:rPr>
                <w:rFonts w:ascii="Helvetica" w:hAnsi="Helvetica" w:cs="Arial"/>
                <w:color w:val="4F81BD" w:themeColor="accent1"/>
              </w:rPr>
              <w:t xml:space="preserve">The </w:t>
            </w:r>
            <w:r w:rsidR="00607704" w:rsidRPr="00A26047">
              <w:rPr>
                <w:rFonts w:ascii="Helvetica" w:hAnsi="Helvetica" w:cs="Arial"/>
                <w:color w:val="4F81BD" w:themeColor="accent1"/>
              </w:rPr>
              <w:t>comparison</w:t>
            </w:r>
            <w:r w:rsidRPr="00A26047">
              <w:rPr>
                <w:rFonts w:ascii="Helvetica" w:hAnsi="Helvetica" w:cs="Arial"/>
                <w:color w:val="4F81BD" w:themeColor="accent1"/>
              </w:rPr>
              <w:t xml:space="preserve"> of </w:t>
            </w:r>
            <w:r w:rsidR="00A93F64" w:rsidRPr="00A26047">
              <w:rPr>
                <w:rFonts w:ascii="Helvetica" w:hAnsi="Helvetica" w:cs="Arial"/>
                <w:color w:val="4F81BD" w:themeColor="accent1"/>
              </w:rPr>
              <w:t>Chinese and American classroom</w:t>
            </w:r>
            <w:r w:rsidRPr="00A26047">
              <w:rPr>
                <w:rFonts w:ascii="Helvetica" w:hAnsi="Helvetica" w:cs="Arial"/>
                <w:color w:val="4F81BD" w:themeColor="accent1"/>
              </w:rPr>
              <w:t xml:space="preserve"> dynamics</w:t>
            </w: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6A4A70B3" w14:textId="77777777" w:rsidR="00D509A3" w:rsidRDefault="00D509A3" w:rsidP="00A01280">
            <w:pPr>
              <w:spacing w:after="0"/>
              <w:rPr>
                <w:rFonts w:ascii="Helvetica" w:hAnsi="Helvetica" w:cs="Arial"/>
                <w:i/>
              </w:rPr>
            </w:pPr>
          </w:p>
          <w:p w14:paraId="31F9A8AD" w14:textId="69BD4AD0" w:rsidR="00BC2A20" w:rsidRPr="00A01280" w:rsidRDefault="00155784" w:rsidP="00EB1602">
            <w:pPr>
              <w:spacing w:after="0" w:line="240" w:lineRule="auto"/>
              <w:rPr>
                <w:rFonts w:ascii="Helvetica" w:hAnsi="Helvetica" w:cs="Arial"/>
              </w:rPr>
            </w:pPr>
            <w:r w:rsidRPr="00B81C32">
              <w:rPr>
                <w:rFonts w:ascii="Arial" w:eastAsia="Times New Roman" w:hAnsi="Arial" w:cs="Arial"/>
                <w:color w:val="365F91" w:themeColor="accent1" w:themeShade="BF"/>
                <w:sz w:val="25"/>
                <w:szCs w:val="25"/>
                <w:lang w:eastAsia="zh-CN"/>
              </w:rPr>
              <w:t xml:space="preserve">This interactive session will discuss the differences of American and Chinese classrooms. With more international students coming to </w:t>
            </w:r>
            <w:r w:rsidR="00EB1602">
              <w:rPr>
                <w:rFonts w:ascii="Arial" w:eastAsia="Times New Roman" w:hAnsi="Arial" w:cs="Arial"/>
                <w:color w:val="365F91" w:themeColor="accent1" w:themeShade="BF"/>
                <w:sz w:val="25"/>
                <w:szCs w:val="25"/>
                <w:lang w:eastAsia="zh-CN"/>
              </w:rPr>
              <w:t>American</w:t>
            </w:r>
            <w:r w:rsidRPr="00B81C32">
              <w:rPr>
                <w:rFonts w:ascii="Arial" w:eastAsia="Times New Roman" w:hAnsi="Arial" w:cs="Arial"/>
                <w:color w:val="365F91" w:themeColor="accent1" w:themeShade="BF"/>
                <w:sz w:val="25"/>
                <w:szCs w:val="25"/>
                <w:lang w:eastAsia="zh-CN"/>
              </w:rPr>
              <w:t xml:space="preserve"> classroom, teachers are facing the challenges of motivating Asian (e.g. Chinese) students to participate in the class and fuse </w:t>
            </w:r>
            <w:r w:rsidR="00EB1602" w:rsidRPr="00B81C32">
              <w:rPr>
                <w:rFonts w:ascii="Arial" w:eastAsia="Times New Roman" w:hAnsi="Arial" w:cs="Arial"/>
                <w:color w:val="365F91" w:themeColor="accent1" w:themeShade="BF"/>
                <w:sz w:val="25"/>
                <w:szCs w:val="25"/>
                <w:lang w:eastAsia="zh-CN"/>
              </w:rPr>
              <w:t xml:space="preserve">together </w:t>
            </w:r>
            <w:r w:rsidRPr="00B81C32">
              <w:rPr>
                <w:rFonts w:ascii="Arial" w:eastAsia="Times New Roman" w:hAnsi="Arial" w:cs="Arial"/>
                <w:color w:val="365F91" w:themeColor="accent1" w:themeShade="BF"/>
                <w:sz w:val="25"/>
                <w:szCs w:val="25"/>
                <w:lang w:eastAsia="zh-CN"/>
              </w:rPr>
              <w:t>students from different culture. This session will analyze in details how different the students are in class preparation, in-class and after-class study.</w:t>
            </w:r>
            <w:r w:rsidR="009654CB" w:rsidRPr="009654CB">
              <w:rPr>
                <w:rFonts w:ascii="Arial" w:eastAsia="Times New Roman" w:hAnsi="Arial" w:cs="Arial"/>
                <w:color w:val="365F91" w:themeColor="accent1" w:themeShade="BF"/>
                <w:sz w:val="25"/>
                <w:szCs w:val="25"/>
                <w:lang w:eastAsia="zh-CN"/>
              </w:rPr>
              <w:t xml:space="preserve"> </w:t>
            </w:r>
            <w:r w:rsidRPr="00B81C32">
              <w:rPr>
                <w:rFonts w:ascii="Arial" w:eastAsia="Times New Roman" w:hAnsi="Arial" w:cs="Arial"/>
                <w:color w:val="365F91" w:themeColor="accent1" w:themeShade="BF"/>
                <w:sz w:val="25"/>
                <w:szCs w:val="25"/>
                <w:lang w:eastAsia="zh-CN"/>
              </w:rPr>
              <w:t xml:space="preserve">At the end of this session, there will be a short open discussion on sharing strategies of effectively managing </w:t>
            </w:r>
            <w:r w:rsidR="00D509A3" w:rsidRPr="00B81C32">
              <w:rPr>
                <w:rFonts w:ascii="Arial" w:eastAsia="Times New Roman" w:hAnsi="Arial" w:cs="Arial"/>
                <w:color w:val="365F91" w:themeColor="accent1" w:themeShade="BF"/>
                <w:sz w:val="25"/>
                <w:szCs w:val="25"/>
                <w:lang w:eastAsia="zh-CN"/>
              </w:rPr>
              <w:t>mixed-culture classroom.</w:t>
            </w:r>
          </w:p>
        </w:tc>
      </w:tr>
    </w:tbl>
    <w:p w14:paraId="7FD04155" w14:textId="77777777" w:rsidR="00822EDA" w:rsidRPr="00473772" w:rsidRDefault="00822EDA" w:rsidP="00822EDA">
      <w:pPr>
        <w:spacing w:after="0"/>
        <w:rPr>
          <w:rFonts w:ascii="Helvetica" w:hAnsi="Helvetica" w:cs="Arial"/>
        </w:rPr>
      </w:pPr>
    </w:p>
    <w:p w14:paraId="59FAB04E" w14:textId="77777777" w:rsidR="00BC2A20" w:rsidRDefault="00BC2A20">
      <w:pPr>
        <w:spacing w:after="0" w:line="240" w:lineRule="auto"/>
        <w:rPr>
          <w:rFonts w:ascii="Helvetica" w:hAnsi="Helvetica" w:cs="Arial"/>
        </w:rPr>
      </w:pPr>
      <w:r>
        <w:rPr>
          <w:rFonts w:ascii="Helvetica" w:hAnsi="Helvetica" w:cs="Arial"/>
        </w:rPr>
        <w:br w:type="page"/>
      </w: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630"/>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7DDE801C" w14:textId="10FF057B" w:rsidR="00BC2A20" w:rsidRPr="00B81C32" w:rsidRDefault="007E3297" w:rsidP="00BC2A20">
            <w:pPr>
              <w:spacing w:after="0"/>
              <w:rPr>
                <w:rFonts w:ascii="Helvetica" w:hAnsi="Helvetica" w:cs="Arial"/>
                <w:color w:val="365F91" w:themeColor="accent1" w:themeShade="BF"/>
              </w:rPr>
            </w:pPr>
            <w:bookmarkStart w:id="0" w:name="_GoBack"/>
            <w:r w:rsidRPr="00B81C32">
              <w:rPr>
                <w:rFonts w:ascii="Helvetica" w:hAnsi="Helvetica" w:cs="Arial"/>
                <w:color w:val="365F91" w:themeColor="accent1" w:themeShade="BF"/>
              </w:rPr>
              <w:t>Cross-culture education; classroom dynamics; Chinese and American;</w:t>
            </w:r>
            <w:r w:rsidR="00607704" w:rsidRPr="00B81C32">
              <w:rPr>
                <w:rFonts w:ascii="Helvetica" w:hAnsi="Helvetica" w:cs="Arial"/>
                <w:color w:val="365F91" w:themeColor="accent1" w:themeShade="BF"/>
              </w:rPr>
              <w:t xml:space="preserve"> comparison.</w:t>
            </w:r>
          </w:p>
          <w:bookmarkEnd w:id="0"/>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254174EC" w14:textId="77777777" w:rsidR="002F6D70" w:rsidRPr="00253F36"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Format</w:t>
      </w:r>
    </w:p>
    <w:p w14:paraId="5B2F3F23" w14:textId="77777777" w:rsidR="002F6D70" w:rsidRPr="00253F36" w:rsidRDefault="002F6D70" w:rsidP="002F6D70">
      <w:pPr>
        <w:spacing w:after="0"/>
        <w:ind w:left="360"/>
        <w:rPr>
          <w:rFonts w:ascii="Helvetica" w:hAnsi="Helvetica" w:cs="Arial"/>
        </w:rPr>
      </w:pPr>
      <w:r w:rsidRPr="00253F36">
        <w:rPr>
          <w:rFonts w:ascii="Helvetica" w:hAnsi="Helvetica" w:cs="Arial"/>
          <w:u w:val="single"/>
        </w:rPr>
        <w:t xml:space="preserve">     </w:t>
      </w:r>
      <w:r w:rsidRPr="00253F36">
        <w:rPr>
          <w:rFonts w:ascii="Helvetica" w:hAnsi="Helvetica" w:cs="Arial"/>
        </w:rPr>
        <w:t xml:space="preserve"> Activity or exercise</w:t>
      </w:r>
    </w:p>
    <w:p w14:paraId="3E960927" w14:textId="77777777" w:rsidR="002F6D70" w:rsidRPr="00473772" w:rsidRDefault="002F6D70" w:rsidP="002F6D7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w:t>
      </w:r>
      <w:r w:rsidRPr="00473772">
        <w:rPr>
          <w:rFonts w:ascii="Helvetica" w:hAnsi="Helvetica" w:cs="Arial"/>
        </w:rPr>
        <w:t>Discussion roundtable (60 minute only)</w:t>
      </w:r>
    </w:p>
    <w:p w14:paraId="1CEA00D3" w14:textId="572AAE91" w:rsidR="002F6D70" w:rsidRPr="00473772" w:rsidRDefault="002F6D70" w:rsidP="002F6D70">
      <w:pPr>
        <w:tabs>
          <w:tab w:val="left" w:pos="360"/>
        </w:tabs>
        <w:spacing w:after="0"/>
        <w:ind w:firstLine="360"/>
        <w:rPr>
          <w:rFonts w:ascii="Helvetica" w:hAnsi="Helvetica" w:cs="Arial"/>
        </w:rPr>
      </w:pPr>
      <w:r w:rsidRPr="00BC2A20">
        <w:rPr>
          <w:rFonts w:ascii="Helvetica" w:hAnsi="Helvetica" w:cs="Arial"/>
          <w:u w:val="single"/>
        </w:rPr>
        <w:t xml:space="preserve"> </w:t>
      </w:r>
      <w:r w:rsidR="00A93F64">
        <w:rPr>
          <w:rFonts w:ascii="Helvetica" w:hAnsi="Helvetica" w:cs="Arial"/>
          <w:u w:val="single"/>
        </w:rPr>
        <w:t>√_</w:t>
      </w:r>
      <w:r w:rsidR="00A93F64" w:rsidRPr="00473772">
        <w:rPr>
          <w:rFonts w:ascii="Helvetica" w:hAnsi="Helvetica" w:cs="Arial"/>
        </w:rPr>
        <w:t>General discussion</w:t>
      </w:r>
      <w:r w:rsidRPr="00473772">
        <w:rPr>
          <w:rFonts w:ascii="Helvetica" w:hAnsi="Helvetica" w:cs="Arial"/>
        </w:rPr>
        <w:t xml:space="preserve"> session</w:t>
      </w:r>
    </w:p>
    <w:p w14:paraId="22DD7796" w14:textId="77777777" w:rsidR="002F6D70" w:rsidRPr="00473772" w:rsidRDefault="002F6D70" w:rsidP="00D92A68">
      <w:pPr>
        <w:spacing w:after="0"/>
        <w:rPr>
          <w:rFonts w:ascii="Helvetica" w:hAnsi="Helvetica" w:cs="Arial"/>
        </w:rPr>
      </w:pPr>
    </w:p>
    <w:p w14:paraId="67CCA53B" w14:textId="35334BAF"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01FB1E74" w:rsidR="00BC2A20" w:rsidRDefault="00A93F64" w:rsidP="00BC2A20">
      <w:pPr>
        <w:spacing w:after="0"/>
        <w:ind w:left="360"/>
        <w:rPr>
          <w:rFonts w:ascii="Helvetica" w:hAnsi="Helvetica" w:cs="Arial"/>
        </w:rPr>
      </w:pPr>
      <w:r>
        <w:rPr>
          <w:rFonts w:ascii="Helvetica" w:hAnsi="Helvetica" w:cs="Arial"/>
          <w:u w:val="single"/>
        </w:rPr>
        <w:t>√_</w:t>
      </w:r>
      <w:r w:rsidR="00BC2A20">
        <w:rPr>
          <w:rFonts w:ascii="Helvetica" w:hAnsi="Helvetica" w:cs="Arial"/>
        </w:rPr>
        <w:t xml:space="preserve"> 30 Minutes</w:t>
      </w:r>
    </w:p>
    <w:p w14:paraId="20FB2210" w14:textId="0AE629DA" w:rsid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60 Minutes</w:t>
      </w:r>
      <w:r w:rsidR="00253F36">
        <w:rPr>
          <w:rFonts w:ascii="Helvetica" w:hAnsi="Helvetica" w:cs="Arial"/>
        </w:rPr>
        <w:t xml:space="preserve"> (</w:t>
      </w:r>
      <w:r w:rsidR="00253F36" w:rsidRPr="00253F36">
        <w:rPr>
          <w:rFonts w:ascii="Helvetica" w:hAnsi="Helvetica" w:cs="Arial"/>
          <w:i/>
        </w:rPr>
        <w:t xml:space="preserve">Roundtables must </w:t>
      </w:r>
      <w:r w:rsidR="00253F36">
        <w:rPr>
          <w:rFonts w:ascii="Helvetica" w:hAnsi="Helvetica" w:cs="Arial"/>
          <w:i/>
        </w:rPr>
        <w:t>select</w:t>
      </w:r>
      <w:r w:rsidR="00253F36" w:rsidRPr="00253F36">
        <w:rPr>
          <w:rFonts w:ascii="Helvetica" w:hAnsi="Helvetica" w:cs="Arial"/>
          <w:i/>
        </w:rPr>
        <w:t xml:space="preserve"> 60 minutes</w:t>
      </w:r>
      <w:r w:rsidR="00253F36">
        <w:rPr>
          <w:rFonts w:ascii="Helvetica" w:hAnsi="Helvetica" w:cs="Arial"/>
        </w:rPr>
        <w:t>)</w:t>
      </w:r>
    </w:p>
    <w:p w14:paraId="5AA85780" w14:textId="5D6F04D4" w:rsidR="00BC2A20" w:rsidRPr="00BC2A20" w:rsidRDefault="00BC2A20" w:rsidP="00BC2A20">
      <w:pPr>
        <w:spacing w:after="0"/>
        <w:ind w:left="360"/>
        <w:rPr>
          <w:rFonts w:ascii="Helvetica" w:hAnsi="Helvetica" w:cs="Arial"/>
        </w:rPr>
      </w:pPr>
      <w:r w:rsidRPr="00BC2A20">
        <w:rPr>
          <w:rFonts w:ascii="Helvetica" w:hAnsi="Helvetica" w:cs="Arial"/>
          <w:u w:val="single"/>
        </w:rPr>
        <w:t xml:space="preserve">     </w:t>
      </w:r>
      <w:r>
        <w:rPr>
          <w:rFonts w:ascii="Helvetica" w:hAnsi="Helvetica" w:cs="Arial"/>
        </w:rPr>
        <w:t xml:space="preserve"> 90 Minutes</w:t>
      </w:r>
    </w:p>
    <w:p w14:paraId="68ABEEC7" w14:textId="77777777" w:rsidR="00822EDA" w:rsidRPr="00473772" w:rsidRDefault="00822EDA" w:rsidP="00822EDA">
      <w:pPr>
        <w:spacing w:after="0"/>
        <w:rPr>
          <w:rFonts w:ascii="Helvetica" w:hAnsi="Helvetica" w:cs="Arial"/>
        </w:rPr>
      </w:pPr>
    </w:p>
    <w:p w14:paraId="644B70D2" w14:textId="77777777" w:rsidR="00822EDA" w:rsidRDefault="00822EDA" w:rsidP="00822EDA">
      <w:pPr>
        <w:spacing w:after="0"/>
        <w:rPr>
          <w:rFonts w:ascii="Helvetica" w:hAnsi="Helvetica" w:cs="Arial"/>
        </w:rPr>
      </w:pPr>
    </w:p>
    <w:p w14:paraId="370B955F" w14:textId="77777777" w:rsidR="00253F36" w:rsidRPr="00473772" w:rsidRDefault="00253F36"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52AC84E6" w14:textId="437D772F" w:rsidR="00A93F64" w:rsidRPr="00253F36" w:rsidRDefault="00A93F64" w:rsidP="00253F36">
            <w:pPr>
              <w:spacing w:after="0"/>
              <w:rPr>
                <w:rFonts w:ascii="Helvetica" w:hAnsi="Helvetica" w:cs="Arial"/>
              </w:rPr>
            </w:pPr>
            <w:r>
              <w:rPr>
                <w:rFonts w:ascii="Helvetica" w:hAnsi="Helvetica" w:cs="Arial"/>
              </w:rPr>
              <w:t>No</w:t>
            </w:r>
          </w:p>
        </w:tc>
      </w:tr>
    </w:tbl>
    <w:p w14:paraId="0A3E614E" w14:textId="77777777" w:rsidR="00253F36" w:rsidRDefault="00253F36" w:rsidP="00253F36">
      <w:pPr>
        <w:spacing w:after="0"/>
        <w:rPr>
          <w:rFonts w:ascii="Helvetica" w:hAnsi="Helvetica" w:cs="Arial"/>
        </w:rPr>
      </w:pPr>
    </w:p>
    <w:p w14:paraId="39DFC69C" w14:textId="54121D21" w:rsidR="00822EDA" w:rsidRPr="00473772" w:rsidRDefault="00822EDA" w:rsidP="00822EDA">
      <w:pPr>
        <w:spacing w:after="0"/>
        <w:rPr>
          <w:rFonts w:ascii="Helvetica" w:hAnsi="Helvetica" w:cs="Arial"/>
        </w:rPr>
      </w:pPr>
    </w:p>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4F70658" w14:textId="77777777" w:rsidTr="002F6D70">
        <w:tc>
          <w:tcPr>
            <w:tcW w:w="8856" w:type="dxa"/>
          </w:tcPr>
          <w:p w14:paraId="24040882" w14:textId="6A4B5FBD"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30DA57ED" w14:textId="436BF3B1" w:rsidR="007E3297" w:rsidRPr="00B81C32" w:rsidRDefault="007E3297" w:rsidP="002A2074">
            <w:pPr>
              <w:spacing w:after="0"/>
              <w:rPr>
                <w:rFonts w:ascii="Helvetica" w:hAnsi="Helvetica" w:cs="Arial"/>
                <w:color w:val="365F91" w:themeColor="accent1" w:themeShade="BF"/>
              </w:rPr>
            </w:pPr>
            <w:r w:rsidRPr="00B81C32">
              <w:rPr>
                <w:rFonts w:ascii="Helvetica" w:hAnsi="Helvetica" w:cs="Arial"/>
                <w:color w:val="365F91" w:themeColor="accent1" w:themeShade="BF"/>
              </w:rPr>
              <w:t xml:space="preserve">The participants will learn the distinguish difference between American and Chinese classroom dynamics. </w:t>
            </w:r>
          </w:p>
          <w:p w14:paraId="1F70A9EA" w14:textId="7C579E07" w:rsidR="007E3297" w:rsidRPr="00B81C32" w:rsidRDefault="007E3297" w:rsidP="002A2074">
            <w:pPr>
              <w:spacing w:after="0"/>
              <w:rPr>
                <w:rFonts w:ascii="Helvetica" w:hAnsi="Helvetica" w:cs="Arial"/>
                <w:color w:val="365F91" w:themeColor="accent1" w:themeShade="BF"/>
              </w:rPr>
            </w:pPr>
            <w:r w:rsidRPr="00B81C32">
              <w:rPr>
                <w:rFonts w:ascii="Helvetica" w:hAnsi="Helvetica" w:cs="Arial"/>
                <w:color w:val="365F91" w:themeColor="accent1" w:themeShade="BF"/>
              </w:rPr>
              <w:t>The participants will learn how to manage a classroom dominated by Asian students.</w:t>
            </w:r>
          </w:p>
          <w:p w14:paraId="40333CF7" w14:textId="3862D0CA" w:rsidR="007E3297" w:rsidRPr="00B81C32" w:rsidRDefault="007E3297" w:rsidP="002A2074">
            <w:pPr>
              <w:spacing w:after="0"/>
              <w:rPr>
                <w:rFonts w:ascii="Helvetica" w:hAnsi="Helvetica" w:cs="Arial"/>
                <w:color w:val="365F91" w:themeColor="accent1" w:themeShade="BF"/>
              </w:rPr>
            </w:pPr>
            <w:r w:rsidRPr="00B81C32">
              <w:rPr>
                <w:rFonts w:ascii="Helvetica" w:hAnsi="Helvetica" w:cs="Arial"/>
                <w:color w:val="365F91" w:themeColor="accent1" w:themeShade="BF"/>
              </w:rPr>
              <w:t>The participants will learn how to manage a classroom has a large percentage of Asian students.</w:t>
            </w:r>
          </w:p>
          <w:p w14:paraId="62A836CE" w14:textId="77777777" w:rsidR="007E3297" w:rsidRDefault="007E3297" w:rsidP="002A2074">
            <w:pPr>
              <w:spacing w:after="0"/>
              <w:rPr>
                <w:rFonts w:ascii="Helvetica" w:hAnsi="Helvetica" w:cs="Arial"/>
              </w:rPr>
            </w:pPr>
          </w:p>
          <w:p w14:paraId="63775B50" w14:textId="77777777" w:rsidR="00253F36" w:rsidRDefault="00253F36" w:rsidP="00253F36">
            <w:pPr>
              <w:spacing w:after="0"/>
              <w:rPr>
                <w:rFonts w:ascii="Helvetica" w:hAnsi="Helvetica" w:cs="Arial"/>
              </w:rPr>
            </w:pPr>
          </w:p>
        </w:tc>
      </w:tr>
    </w:tbl>
    <w:p w14:paraId="1CA24332" w14:textId="6817B8C7" w:rsidR="00822EDA" w:rsidRDefault="00822EDA">
      <w:pPr>
        <w:spacing w:after="0" w:line="240" w:lineRule="auto"/>
        <w:rPr>
          <w:rFonts w:ascii="Helvetica" w:hAnsi="Helvetica" w:cs="Arial"/>
        </w:rPr>
      </w:pPr>
    </w:p>
    <w:p w14:paraId="7118A1F4" w14:textId="590A018E" w:rsidR="00253F36" w:rsidRDefault="00253F36">
      <w:pPr>
        <w:spacing w:after="0" w:line="240" w:lineRule="auto"/>
        <w:rPr>
          <w:rFonts w:ascii="Helvetica" w:hAnsi="Helvetica" w:cs="Arial"/>
        </w:rPr>
      </w:pPr>
      <w:r>
        <w:rPr>
          <w:rFonts w:ascii="Helvetica" w:hAnsi="Helvetica" w:cs="Arial"/>
        </w:rPr>
        <w:br w:type="page"/>
      </w:r>
    </w:p>
    <w:p w14:paraId="6FEA7E6C" w14:textId="77777777" w:rsidR="00253F36" w:rsidRPr="00473772" w:rsidRDefault="00253F36">
      <w:pPr>
        <w:spacing w:after="0" w:line="240" w:lineRule="auto"/>
        <w:rPr>
          <w:rFonts w:ascii="Helvetica" w:hAnsi="Helvetica" w:cs="Arial"/>
        </w:rPr>
      </w:pPr>
    </w:p>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DDDA0A8" w14:textId="77777777" w:rsidTr="002F6D70">
        <w:tc>
          <w:tcPr>
            <w:tcW w:w="8856" w:type="dxa"/>
          </w:tcPr>
          <w:p w14:paraId="193CB548" w14:textId="5CC0D564" w:rsidR="00253F36" w:rsidRPr="00253F36" w:rsidRDefault="00253F36" w:rsidP="00253F36">
            <w:pPr>
              <w:spacing w:after="0"/>
              <w:rPr>
                <w:rFonts w:ascii="Helvetica" w:hAnsi="Helvetica" w:cs="Arial"/>
                <w:i/>
              </w:rPr>
            </w:pPr>
            <w:r w:rsidRPr="00253F36">
              <w:rPr>
                <w:rFonts w:ascii="Helvetica" w:hAnsi="Helvetica" w:cs="Arial"/>
                <w:i/>
              </w:rPr>
              <w:t xml:space="preserve">Describe what management and/or teaching topics are relevant to your session, and </w:t>
            </w:r>
            <w:proofErr w:type="gramStart"/>
            <w:r w:rsidRPr="00253F36">
              <w:rPr>
                <w:rFonts w:ascii="Helvetica" w:hAnsi="Helvetica" w:cs="Arial"/>
                <w:i/>
              </w:rPr>
              <w:t>why</w:t>
            </w:r>
            <w:r w:rsidR="002A2074">
              <w:rPr>
                <w:rFonts w:ascii="Helvetica" w:hAnsi="Helvetica" w:cs="Arial"/>
                <w:i/>
              </w:rPr>
              <w:t xml:space="preserve">  Please</w:t>
            </w:r>
            <w:proofErr w:type="gramEnd"/>
            <w:r w:rsidR="002A2074">
              <w:rPr>
                <w:rFonts w:ascii="Helvetica" w:hAnsi="Helvetica" w:cs="Arial"/>
                <w:i/>
              </w:rPr>
              <w:t xml:space="preserve"> include</w:t>
            </w:r>
            <w:r w:rsidRPr="00253F36">
              <w:rPr>
                <w:rFonts w:ascii="Helvetica" w:hAnsi="Helvetica" w:cs="Arial"/>
                <w:i/>
              </w:rPr>
              <w:t xml:space="preserve"> theoretical, disciplinary, or theoretical foundations that will help reviewers understand how your ideas fit within the broader field of management</w:t>
            </w:r>
            <w:r w:rsidR="00044BC5">
              <w:rPr>
                <w:rFonts w:ascii="Helvetica" w:hAnsi="Helvetica" w:cs="Arial"/>
                <w:i/>
              </w:rPr>
              <w:t>.</w:t>
            </w:r>
          </w:p>
          <w:p w14:paraId="4903551C" w14:textId="77777777" w:rsidR="00253F36" w:rsidRDefault="00253F36" w:rsidP="00253F36">
            <w:pPr>
              <w:spacing w:after="0"/>
              <w:rPr>
                <w:rFonts w:ascii="Helvetica" w:hAnsi="Helvetica" w:cs="Arial"/>
              </w:rPr>
            </w:pPr>
          </w:p>
          <w:p w14:paraId="13311ACB" w14:textId="5A27027C" w:rsidR="00253F36" w:rsidRPr="00253F36" w:rsidRDefault="007E3297" w:rsidP="007E3297">
            <w:pPr>
              <w:spacing w:after="0"/>
              <w:rPr>
                <w:rFonts w:ascii="Helvetica" w:hAnsi="Helvetica" w:cs="Arial"/>
              </w:rPr>
            </w:pPr>
            <w:r w:rsidRPr="00B81C32">
              <w:rPr>
                <w:rFonts w:ascii="Helvetica" w:hAnsi="Helvetica" w:cs="Arial"/>
                <w:color w:val="365F91" w:themeColor="accent1" w:themeShade="BF"/>
              </w:rPr>
              <w:t>This topic is relevant to cross-cultural education. It fits all face-to-face class with significant ethnic diversification.</w:t>
            </w:r>
          </w:p>
        </w:tc>
      </w:tr>
    </w:tbl>
    <w:p w14:paraId="0C615FE9" w14:textId="77777777" w:rsidR="00253F36" w:rsidRDefault="00253F36" w:rsidP="00253F36">
      <w:pPr>
        <w:spacing w:after="0"/>
        <w:rPr>
          <w:rFonts w:ascii="Helvetica" w:hAnsi="Helvetica" w:cs="Arial"/>
        </w:rPr>
      </w:pPr>
    </w:p>
    <w:p w14:paraId="26E878B9" w14:textId="77777777" w:rsidR="00822EDA" w:rsidRPr="00473772" w:rsidRDefault="00822EDA" w:rsidP="00D92A68">
      <w:pPr>
        <w:spacing w:after="0"/>
        <w:rPr>
          <w:rFonts w:ascii="Helvetica" w:hAnsi="Helvetica" w:cs="Arial"/>
        </w:rPr>
      </w:pPr>
    </w:p>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5EF1C33B" w14:textId="77777777" w:rsidTr="002F6D70">
        <w:tc>
          <w:tcPr>
            <w:tcW w:w="8856" w:type="dxa"/>
          </w:tcPr>
          <w:p w14:paraId="34EB6AB5" w14:textId="259A14EE" w:rsidR="00253F36" w:rsidRDefault="00253F36" w:rsidP="00253F36">
            <w:pPr>
              <w:spacing w:after="0"/>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p w14:paraId="46696258" w14:textId="77777777" w:rsidR="00253F36" w:rsidRDefault="00253F36" w:rsidP="00253F36">
            <w:pPr>
              <w:spacing w:after="0"/>
              <w:rPr>
                <w:rFonts w:ascii="Helvetica" w:hAnsi="Helvetica" w:cs="Arial"/>
              </w:rPr>
            </w:pPr>
          </w:p>
          <w:p w14:paraId="01B0631F" w14:textId="77777777" w:rsidR="00253F36" w:rsidRPr="00B81C32" w:rsidRDefault="00607704" w:rsidP="00253F36">
            <w:pPr>
              <w:spacing w:after="0"/>
              <w:rPr>
                <w:rFonts w:ascii="Helvetica" w:hAnsi="Helvetica" w:cs="Arial"/>
                <w:color w:val="365F91" w:themeColor="accent1" w:themeShade="BF"/>
              </w:rPr>
            </w:pPr>
            <w:r w:rsidRPr="00B81C32">
              <w:rPr>
                <w:rFonts w:ascii="Helvetica" w:hAnsi="Helvetica" w:cs="Arial"/>
                <w:color w:val="365F91" w:themeColor="accent1" w:themeShade="BF"/>
              </w:rPr>
              <w:t>I need about 20-30 minutes.</w:t>
            </w:r>
          </w:p>
          <w:p w14:paraId="6ED5836A" w14:textId="77777777" w:rsidR="00607704" w:rsidRPr="00B81C32" w:rsidRDefault="00607704" w:rsidP="00253F36">
            <w:pPr>
              <w:spacing w:after="0"/>
              <w:rPr>
                <w:rFonts w:ascii="Helvetica" w:hAnsi="Helvetica" w:cs="Arial"/>
                <w:color w:val="365F91" w:themeColor="accent1" w:themeShade="BF"/>
              </w:rPr>
            </w:pPr>
            <w:r w:rsidRPr="00B81C32">
              <w:rPr>
                <w:rFonts w:ascii="Helvetica" w:hAnsi="Helvetica" w:cs="Arial"/>
                <w:color w:val="365F91" w:themeColor="accent1" w:themeShade="BF"/>
              </w:rPr>
              <w:t>Brief plan:</w:t>
            </w:r>
          </w:p>
          <w:p w14:paraId="478C0480" w14:textId="77777777" w:rsidR="00607704" w:rsidRPr="00B81C32" w:rsidRDefault="00607704" w:rsidP="00607704">
            <w:pPr>
              <w:pStyle w:val="ListParagraph"/>
              <w:numPr>
                <w:ilvl w:val="0"/>
                <w:numId w:val="4"/>
              </w:numPr>
              <w:spacing w:after="0"/>
              <w:ind w:right="-198"/>
              <w:rPr>
                <w:rFonts w:ascii="Helvetica" w:hAnsi="Helvetica" w:cs="Arial"/>
                <w:color w:val="365F91" w:themeColor="accent1" w:themeShade="BF"/>
              </w:rPr>
            </w:pPr>
            <w:r w:rsidRPr="00B81C32">
              <w:rPr>
                <w:rFonts w:ascii="Helvetica" w:hAnsi="Helvetica" w:cs="Arial"/>
                <w:color w:val="365F91" w:themeColor="accent1" w:themeShade="BF"/>
              </w:rPr>
              <w:t xml:space="preserve">Introduction to the purpose of the session, my experience of classroom transition. 5 </w:t>
            </w:r>
            <w:proofErr w:type="spellStart"/>
            <w:r w:rsidRPr="00B81C32">
              <w:rPr>
                <w:rFonts w:ascii="Helvetica" w:hAnsi="Helvetica" w:cs="Arial"/>
                <w:color w:val="365F91" w:themeColor="accent1" w:themeShade="BF"/>
              </w:rPr>
              <w:t>mins</w:t>
            </w:r>
            <w:proofErr w:type="spellEnd"/>
          </w:p>
          <w:p w14:paraId="0FA0C45E" w14:textId="14ECF88C" w:rsidR="00607704" w:rsidRPr="00B81C32" w:rsidRDefault="00607704" w:rsidP="00607704">
            <w:pPr>
              <w:pStyle w:val="ListParagraph"/>
              <w:numPr>
                <w:ilvl w:val="0"/>
                <w:numId w:val="4"/>
              </w:numPr>
              <w:spacing w:after="0"/>
              <w:ind w:right="-198"/>
              <w:rPr>
                <w:rFonts w:ascii="Helvetica" w:hAnsi="Helvetica" w:cs="Arial"/>
                <w:color w:val="365F91" w:themeColor="accent1" w:themeShade="BF"/>
              </w:rPr>
            </w:pPr>
            <w:r w:rsidRPr="00B81C32">
              <w:rPr>
                <w:rFonts w:ascii="Helvetica" w:hAnsi="Helvetica" w:cs="Arial"/>
                <w:color w:val="365F91" w:themeColor="accent1" w:themeShade="BF"/>
              </w:rPr>
              <w:t>Comparisons of Chinese and American classroom dynamics (with audience participation) 10</w:t>
            </w:r>
            <w:r w:rsidR="007C3A28" w:rsidRPr="00B81C32">
              <w:rPr>
                <w:rFonts w:ascii="Helvetica" w:hAnsi="Helvetica" w:cs="Arial"/>
                <w:color w:val="365F91" w:themeColor="accent1" w:themeShade="BF"/>
              </w:rPr>
              <w:t>-15</w:t>
            </w:r>
            <w:r w:rsidRPr="00B81C32">
              <w:rPr>
                <w:rFonts w:ascii="Helvetica" w:hAnsi="Helvetica" w:cs="Arial"/>
                <w:color w:val="365F91" w:themeColor="accent1" w:themeShade="BF"/>
              </w:rPr>
              <w:t xml:space="preserve"> </w:t>
            </w:r>
            <w:proofErr w:type="spellStart"/>
            <w:r w:rsidRPr="00B81C32">
              <w:rPr>
                <w:rFonts w:ascii="Helvetica" w:hAnsi="Helvetica" w:cs="Arial"/>
                <w:color w:val="365F91" w:themeColor="accent1" w:themeShade="BF"/>
              </w:rPr>
              <w:t>mins</w:t>
            </w:r>
            <w:proofErr w:type="spellEnd"/>
          </w:p>
          <w:p w14:paraId="6207BF7F" w14:textId="77777777" w:rsidR="00607704" w:rsidRPr="00B81C32" w:rsidRDefault="007C3A28" w:rsidP="00607704">
            <w:pPr>
              <w:pStyle w:val="ListParagraph"/>
              <w:numPr>
                <w:ilvl w:val="0"/>
                <w:numId w:val="4"/>
              </w:numPr>
              <w:spacing w:after="0"/>
              <w:ind w:right="-198"/>
              <w:rPr>
                <w:rFonts w:ascii="Helvetica" w:hAnsi="Helvetica" w:cs="Arial"/>
                <w:color w:val="365F91" w:themeColor="accent1" w:themeShade="BF"/>
              </w:rPr>
            </w:pPr>
            <w:r w:rsidRPr="00B81C32">
              <w:rPr>
                <w:rFonts w:ascii="Helvetica" w:hAnsi="Helvetica" w:cs="Arial"/>
                <w:color w:val="365F91" w:themeColor="accent1" w:themeShade="BF"/>
              </w:rPr>
              <w:t xml:space="preserve">Sharing strategies of managing culturally diverse classroom 5 </w:t>
            </w:r>
            <w:proofErr w:type="spellStart"/>
            <w:r w:rsidRPr="00B81C32">
              <w:rPr>
                <w:rFonts w:ascii="Helvetica" w:hAnsi="Helvetica" w:cs="Arial"/>
                <w:color w:val="365F91" w:themeColor="accent1" w:themeShade="BF"/>
              </w:rPr>
              <w:t>mins</w:t>
            </w:r>
            <w:proofErr w:type="spellEnd"/>
          </w:p>
          <w:p w14:paraId="2B2253B3" w14:textId="17C63017" w:rsidR="007C3A28" w:rsidRPr="00607704" w:rsidRDefault="007C3A28" w:rsidP="007C3A28">
            <w:pPr>
              <w:pStyle w:val="ListParagraph"/>
              <w:numPr>
                <w:ilvl w:val="0"/>
                <w:numId w:val="4"/>
              </w:numPr>
              <w:spacing w:after="0"/>
              <w:ind w:right="-198"/>
              <w:rPr>
                <w:rFonts w:ascii="Helvetica" w:hAnsi="Helvetica" w:cs="Arial"/>
              </w:rPr>
            </w:pPr>
            <w:r w:rsidRPr="00B81C32">
              <w:rPr>
                <w:rFonts w:ascii="Helvetica" w:hAnsi="Helvetica" w:cs="Arial"/>
                <w:color w:val="365F91" w:themeColor="accent1" w:themeShade="BF"/>
              </w:rPr>
              <w:t xml:space="preserve">Soliciting audiences’ strategies and experiences Q&amp;A 5 </w:t>
            </w:r>
            <w:proofErr w:type="spellStart"/>
            <w:r w:rsidRPr="00B81C32">
              <w:rPr>
                <w:rFonts w:ascii="Helvetica" w:hAnsi="Helvetica" w:cs="Arial"/>
                <w:color w:val="365F91" w:themeColor="accent1" w:themeShade="BF"/>
              </w:rPr>
              <w:t>mins</w:t>
            </w:r>
            <w:proofErr w:type="spellEnd"/>
          </w:p>
        </w:tc>
      </w:tr>
    </w:tbl>
    <w:p w14:paraId="386265B3" w14:textId="77777777" w:rsidR="00253F36" w:rsidRDefault="00253F36" w:rsidP="00253F36">
      <w:pPr>
        <w:spacing w:after="0"/>
        <w:rPr>
          <w:rFonts w:ascii="Helvetica" w:hAnsi="Helvetica" w:cs="Arial"/>
        </w:rPr>
      </w:pPr>
    </w:p>
    <w:p w14:paraId="31E45E3E" w14:textId="77777777" w:rsidR="00253F36" w:rsidRDefault="00253F36" w:rsidP="00607704">
      <w:pPr>
        <w:spacing w:after="0"/>
        <w:ind w:right="-180"/>
        <w:rPr>
          <w:rFonts w:ascii="Helvetica" w:hAnsi="Helvetica" w:cs="Arial"/>
        </w:rPr>
      </w:pPr>
    </w:p>
    <w:p w14:paraId="2C7506CB" w14:textId="77777777" w:rsidR="00D54455" w:rsidRPr="00473772" w:rsidRDefault="00D54455" w:rsidP="004C55D4">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79D24E1E" w14:textId="77777777" w:rsidTr="002F6D70">
        <w:tc>
          <w:tcPr>
            <w:tcW w:w="8856" w:type="dxa"/>
          </w:tcPr>
          <w:p w14:paraId="5072066D" w14:textId="29D4C7DC" w:rsidR="00253F36" w:rsidRPr="00253F36" w:rsidRDefault="00253F36" w:rsidP="00253F36">
            <w:pPr>
              <w:spacing w:after="0"/>
              <w:rPr>
                <w:rFonts w:ascii="Helvetica" w:hAnsi="Helvetica" w:cs="Arial"/>
                <w:i/>
              </w:rPr>
            </w:pPr>
            <w:r w:rsidRPr="00253F36">
              <w:rPr>
                <w:rFonts w:ascii="Helvetica" w:hAnsi="Helvetica" w:cs="Arial"/>
                <w:i/>
              </w:rPr>
              <w:lastRenderedPageBreak/>
              <w:t>Attach any materials needed to run the activity and debriefing questions. Evidence for effectiveness may also be included.</w:t>
            </w:r>
            <w:r w:rsidR="007C3A28">
              <w:rPr>
                <w:noProof/>
                <w:lang w:eastAsia="zh-CN"/>
              </w:rPr>
              <w:t xml:space="preserve"> </w:t>
            </w:r>
            <w:r w:rsidR="007C3A28">
              <w:rPr>
                <w:noProof/>
                <w:lang w:eastAsia="zh-CN"/>
              </w:rPr>
              <w:drawing>
                <wp:inline distT="0" distB="0" distL="0" distR="0" wp14:anchorId="3186C88F" wp14:editId="1AC8F111">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4114800"/>
                          </a:xfrm>
                          <a:prstGeom prst="rect">
                            <a:avLst/>
                          </a:prstGeom>
                        </pic:spPr>
                      </pic:pic>
                    </a:graphicData>
                  </a:graphic>
                </wp:inline>
              </w:drawing>
            </w:r>
          </w:p>
          <w:p w14:paraId="416D6A06" w14:textId="167EF1C1" w:rsidR="00253F36" w:rsidRDefault="007C3A28" w:rsidP="00253F36">
            <w:pPr>
              <w:spacing w:after="0"/>
              <w:rPr>
                <w:rFonts w:ascii="Helvetica" w:hAnsi="Helvetica" w:cs="Arial"/>
              </w:rPr>
            </w:pPr>
            <w:r w:rsidRPr="007C3A28">
              <w:rPr>
                <w:rFonts w:ascii="Helvetica" w:hAnsi="Helvetica" w:cs="Arial"/>
                <w:noProof/>
                <w:lang w:eastAsia="zh-CN"/>
              </w:rPr>
              <w:drawing>
                <wp:inline distT="0" distB="0" distL="0" distR="0" wp14:anchorId="501A181D" wp14:editId="739AD8E0">
                  <wp:extent cx="5480685" cy="353504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685" cy="3535045"/>
                          </a:xfrm>
                          <a:prstGeom prst="rect">
                            <a:avLst/>
                          </a:prstGeom>
                          <a:noFill/>
                          <a:ln>
                            <a:noFill/>
                          </a:ln>
                        </pic:spPr>
                      </pic:pic>
                    </a:graphicData>
                  </a:graphic>
                </wp:inline>
              </w:drawing>
            </w:r>
          </w:p>
          <w:p w14:paraId="55A01855" w14:textId="3A7031DF" w:rsidR="00253F36" w:rsidRPr="00253F36" w:rsidRDefault="00253F36" w:rsidP="00253F36">
            <w:pPr>
              <w:spacing w:after="0"/>
              <w:rPr>
                <w:rFonts w:ascii="Helvetica" w:hAnsi="Helvetica" w:cs="Arial"/>
              </w:rPr>
            </w:pPr>
          </w:p>
        </w:tc>
      </w:tr>
    </w:tbl>
    <w:p w14:paraId="0039F443" w14:textId="77777777" w:rsidR="00253F36" w:rsidRDefault="00253F36" w:rsidP="00253F36">
      <w:pPr>
        <w:spacing w:after="0"/>
        <w:rPr>
          <w:rFonts w:ascii="Helvetica" w:hAnsi="Helvetica" w:cs="Arial"/>
        </w:rPr>
      </w:pPr>
    </w:p>
    <w:p w14:paraId="0CE706EF" w14:textId="77777777" w:rsidR="004C55D4" w:rsidRPr="00473772" w:rsidRDefault="004C55D4" w:rsidP="00D92A68">
      <w:pPr>
        <w:spacing w:after="0"/>
        <w:rPr>
          <w:rFonts w:ascii="Helvetica" w:hAnsi="Helvetica" w:cs="Arial"/>
        </w:rPr>
      </w:pPr>
    </w:p>
    <w:p w14:paraId="193717C9" w14:textId="77777777" w:rsidR="00D54455" w:rsidRPr="00473772" w:rsidRDefault="00D54455" w:rsidP="00D92A68">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spacing w:after="0"/>
              <w:rPr>
                <w:rFonts w:ascii="Helvetica" w:hAnsi="Helvetica" w:cs="Arial"/>
              </w:rPr>
            </w:pPr>
          </w:p>
          <w:p w14:paraId="58C2C8CF" w14:textId="0832EB85" w:rsidR="007C3A28" w:rsidRPr="007C3A28" w:rsidRDefault="007C3A28" w:rsidP="007C3A28">
            <w:pPr>
              <w:spacing w:after="0"/>
              <w:rPr>
                <w:rFonts w:ascii="Helvetica" w:hAnsi="Helvetica" w:cs="Arial"/>
                <w:color w:val="365F91" w:themeColor="accent1" w:themeShade="BF"/>
              </w:rPr>
            </w:pPr>
            <w:r>
              <w:rPr>
                <w:rFonts w:ascii="Helvetica" w:hAnsi="Helvetica" w:cs="Arial"/>
                <w:color w:val="365F91" w:themeColor="accent1" w:themeShade="BF"/>
              </w:rPr>
              <w:t>This session contributes to the teaching strategies for cross-cultural classrooms, given the increasing impact of</w:t>
            </w:r>
            <w:r w:rsidRPr="007C3A28">
              <w:rPr>
                <w:rFonts w:ascii="Helvetica" w:hAnsi="Helvetica" w:cs="Arial"/>
                <w:color w:val="365F91" w:themeColor="accent1" w:themeShade="BF"/>
              </w:rPr>
              <w:t xml:space="preserve"> international students</w:t>
            </w:r>
            <w:r>
              <w:rPr>
                <w:rFonts w:ascii="Helvetica" w:hAnsi="Helvetica" w:cs="Arial"/>
                <w:color w:val="365F91" w:themeColor="accent1" w:themeShade="BF"/>
              </w:rPr>
              <w:t xml:space="preserve"> on American classrooms. It is imperative for our educators to learn more about the differences of culturally diverse classrooms and how the manage it effectively.</w:t>
            </w:r>
          </w:p>
          <w:p w14:paraId="0640EC91" w14:textId="467B9493" w:rsidR="001A14A8" w:rsidRPr="00572854" w:rsidRDefault="001A14A8" w:rsidP="00572854">
            <w:pPr>
              <w:spacing w:after="0"/>
              <w:rPr>
                <w:rFonts w:ascii="Helvetica" w:hAnsi="Helvetica" w:cs="Arial"/>
              </w:rPr>
            </w:pPr>
          </w:p>
        </w:tc>
      </w:tr>
    </w:tbl>
    <w:p w14:paraId="7EA0F6D4" w14:textId="35CAF50B" w:rsidR="001A14A8" w:rsidRPr="00572854" w:rsidRDefault="001A14A8" w:rsidP="001A14A8">
      <w:pPr>
        <w:pStyle w:val="ListParagraph"/>
        <w:numPr>
          <w:ilvl w:val="0"/>
          <w:numId w:val="3"/>
        </w:numPr>
        <w:spacing w:after="0"/>
        <w:ind w:hanging="450"/>
        <w:rPr>
          <w:rFonts w:ascii="Helvetica" w:hAnsi="Helvetica" w:cs="Arial"/>
          <w:b/>
          <w:sz w:val="28"/>
          <w:szCs w:val="28"/>
        </w:rPr>
      </w:pPr>
      <w:r>
        <w:rPr>
          <w:rFonts w:ascii="Helvetica" w:hAnsi="Helvetica" w:cs="Arial"/>
          <w:b/>
          <w:sz w:val="28"/>
          <w:szCs w:val="28"/>
        </w:rPr>
        <w:t>Application to Conference theme:</w:t>
      </w:r>
    </w:p>
    <w:p w14:paraId="16E838C2" w14:textId="5651BBAE" w:rsidR="00AF7378" w:rsidRDefault="00044BC5" w:rsidP="002B5A58">
      <w:pPr>
        <w:tabs>
          <w:tab w:val="left" w:pos="450"/>
        </w:tabs>
        <w:spacing w:after="0"/>
        <w:rPr>
          <w:rFonts w:ascii="Helvetica" w:hAnsi="Helvetica" w:cs="Arial"/>
        </w:rPr>
      </w:pPr>
      <w:r>
        <w:rPr>
          <w:rFonts w:ascii="Helvetica" w:hAnsi="Helvetica" w:cs="Arial"/>
        </w:rPr>
        <w:t>How does your session fit with the overall OBTC theme of Learning in Community?</w:t>
      </w:r>
    </w:p>
    <w:p w14:paraId="39EB8D3B" w14:textId="77777777" w:rsidR="007C3A28" w:rsidRPr="002B5A58" w:rsidRDefault="007C3A2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093A85AA" w14:textId="77777777" w:rsidTr="00AF7378">
        <w:tc>
          <w:tcPr>
            <w:tcW w:w="8856" w:type="dxa"/>
          </w:tcPr>
          <w:p w14:paraId="7851E350" w14:textId="12E76316" w:rsidR="007C3A28" w:rsidRPr="007C3A28" w:rsidRDefault="007C3A28" w:rsidP="007C3A28">
            <w:pPr>
              <w:spacing w:after="0"/>
              <w:rPr>
                <w:rFonts w:ascii="Helvetica" w:hAnsi="Helvetica" w:cs="Arial"/>
                <w:color w:val="365F91" w:themeColor="accent1" w:themeShade="BF"/>
              </w:rPr>
            </w:pPr>
            <w:r w:rsidRPr="007C3A28">
              <w:rPr>
                <w:rFonts w:ascii="Helvetica" w:hAnsi="Helvetica" w:cs="Arial"/>
                <w:color w:val="365F91" w:themeColor="accent1" w:themeShade="BF"/>
              </w:rPr>
              <w:t>More and more international students joining to American universities</w:t>
            </w:r>
            <w:r>
              <w:rPr>
                <w:rFonts w:ascii="Helvetica" w:hAnsi="Helvetica" w:cs="Arial"/>
                <w:color w:val="365F91" w:themeColor="accent1" w:themeShade="BF"/>
              </w:rPr>
              <w:t xml:space="preserve"> nowadays, it is imperative for our educators to learn more about the differences of culturally diverse classrooms and how the manage it effectively.</w:t>
            </w:r>
          </w:p>
          <w:p w14:paraId="65D62B5D" w14:textId="0B126276" w:rsidR="00AF7378" w:rsidRPr="007C3A28" w:rsidRDefault="007C3A28" w:rsidP="00AF7378">
            <w:pPr>
              <w:spacing w:after="0"/>
              <w:rPr>
                <w:rFonts w:ascii="Helvetica" w:hAnsi="Helvetica" w:cs="Arial"/>
                <w:color w:val="365F91" w:themeColor="accent1" w:themeShade="BF"/>
              </w:rPr>
            </w:pPr>
            <w:r>
              <w:rPr>
                <w:rFonts w:ascii="Helvetica" w:hAnsi="Helvetica" w:cs="Arial"/>
                <w:color w:val="365F91" w:themeColor="accent1" w:themeShade="BF"/>
              </w:rPr>
              <w:t xml:space="preserve"> </w:t>
            </w:r>
          </w:p>
          <w:p w14:paraId="7DAB6C03" w14:textId="345B9F69" w:rsidR="00AF7378" w:rsidRDefault="00AF7378" w:rsidP="00AF7378">
            <w:pPr>
              <w:spacing w:after="0"/>
              <w:rPr>
                <w:rFonts w:ascii="Helvetica" w:hAnsi="Helvetica" w:cs="Arial"/>
                <w:i/>
              </w:rPr>
            </w:pPr>
          </w:p>
          <w:p w14:paraId="0FE3BCD0" w14:textId="34823177" w:rsidR="00AF7378" w:rsidRDefault="00607704" w:rsidP="00607704">
            <w:pPr>
              <w:pStyle w:val="ListParagraph"/>
              <w:numPr>
                <w:ilvl w:val="0"/>
                <w:numId w:val="3"/>
              </w:numPr>
              <w:tabs>
                <w:tab w:val="left" w:pos="286"/>
              </w:tabs>
              <w:spacing w:after="0"/>
              <w:ind w:left="432" w:hanging="558"/>
              <w:rPr>
                <w:rFonts w:ascii="Helvetica" w:hAnsi="Helvetica" w:cs="Arial"/>
                <w:b/>
                <w:sz w:val="28"/>
                <w:szCs w:val="28"/>
              </w:rPr>
            </w:pPr>
            <w:r>
              <w:rPr>
                <w:rFonts w:ascii="Helvetica" w:hAnsi="Helvetica" w:cs="Arial"/>
                <w:b/>
                <w:sz w:val="28"/>
                <w:szCs w:val="28"/>
              </w:rPr>
              <w:t xml:space="preserve"> </w:t>
            </w:r>
            <w:r w:rsidR="0062267A">
              <w:rPr>
                <w:rFonts w:ascii="Helvetica" w:hAnsi="Helvetica" w:cs="Arial"/>
                <w:b/>
                <w:sz w:val="28"/>
                <w:szCs w:val="28"/>
              </w:rPr>
              <w:t>Unique Contribution to OBTC:</w:t>
            </w:r>
          </w:p>
          <w:p w14:paraId="103CCDF1" w14:textId="2EBE7790" w:rsidR="00D43208"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OBTC conference?</w:t>
            </w:r>
          </w:p>
          <w:p w14:paraId="4D90BC6C" w14:textId="77777777" w:rsidR="007C3A28" w:rsidRPr="007C3A28" w:rsidRDefault="007C3A28" w:rsidP="00D43208">
            <w:pPr>
              <w:spacing w:after="0"/>
              <w:rPr>
                <w:rFonts w:ascii="Helvetica" w:hAnsi="Helvetica" w:cs="Arial"/>
                <w:i/>
              </w:rPr>
            </w:pPr>
          </w:p>
          <w:p w14:paraId="7D48B139" w14:textId="3FAFD0BA" w:rsidR="0062267A" w:rsidRPr="007C3A28" w:rsidRDefault="007E3297" w:rsidP="002B5A58">
            <w:pPr>
              <w:spacing w:after="0"/>
              <w:rPr>
                <w:rFonts w:ascii="Helvetica" w:hAnsi="Helvetica" w:cs="Arial"/>
                <w:color w:val="365F91" w:themeColor="accent1" w:themeShade="BF"/>
                <w:sz w:val="28"/>
                <w:szCs w:val="28"/>
              </w:rPr>
            </w:pPr>
            <w:r w:rsidRPr="007C3A28">
              <w:rPr>
                <w:rFonts w:ascii="Helvetica" w:hAnsi="Helvetica" w:cs="Arial"/>
                <w:color w:val="365F91" w:themeColor="accent1" w:themeShade="BF"/>
              </w:rPr>
              <w:t>No, this would be the first time I present. The proposal is not under any review. The proposal will enrich the conference by bringing in cross-cultural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4"/>
            </w:tblGrid>
            <w:tr w:rsidR="00AF7378" w14:paraId="786238BA" w14:textId="77777777" w:rsidTr="007C3A28">
              <w:tc>
                <w:tcPr>
                  <w:tcW w:w="8424" w:type="dxa"/>
                </w:tcPr>
                <w:p w14:paraId="5FAF8DE7" w14:textId="77777777" w:rsidR="00AF7378" w:rsidRDefault="00AF7378" w:rsidP="00AF7378">
                  <w:pPr>
                    <w:spacing w:after="0"/>
                    <w:rPr>
                      <w:rFonts w:ascii="Helvetica" w:hAnsi="Helvetica" w:cs="Arial"/>
                    </w:rPr>
                  </w:pPr>
                </w:p>
                <w:p w14:paraId="1EAB50C6" w14:textId="77777777" w:rsidR="0062267A" w:rsidRDefault="0062267A" w:rsidP="007C3A28">
                  <w:pPr>
                    <w:pStyle w:val="ListParagraph"/>
                    <w:numPr>
                      <w:ilvl w:val="0"/>
                      <w:numId w:val="3"/>
                    </w:numPr>
                    <w:tabs>
                      <w:tab w:val="left" w:pos="324"/>
                    </w:tabs>
                    <w:spacing w:after="0"/>
                    <w:ind w:hanging="576"/>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spacing w:after="0"/>
                    <w:rPr>
                      <w:rFonts w:ascii="Helvetica" w:hAnsi="Helvetica" w:cs="Arial"/>
                    </w:rPr>
                  </w:pPr>
                </w:p>
              </w:tc>
            </w:tr>
          </w:tbl>
          <w:p w14:paraId="39FF3D69" w14:textId="77777777" w:rsidR="00AF7378" w:rsidRPr="00572854" w:rsidRDefault="00AF7378" w:rsidP="00AF7378">
            <w:pPr>
              <w:spacing w:after="0"/>
              <w:rPr>
                <w:rFonts w:ascii="Helvetica" w:hAnsi="Helvetica" w:cs="Arial"/>
                <w:i/>
              </w:rPr>
            </w:pPr>
          </w:p>
          <w:p w14:paraId="644A7429" w14:textId="77777777" w:rsidR="00AF7378" w:rsidRDefault="00AF7378" w:rsidP="00AF7378">
            <w:pPr>
              <w:spacing w:after="0"/>
              <w:rPr>
                <w:rFonts w:ascii="Helvetica" w:hAnsi="Helvetica" w:cs="Arial"/>
              </w:rPr>
            </w:pPr>
          </w:p>
          <w:p w14:paraId="17573FE2" w14:textId="77777777" w:rsidR="00AF7378" w:rsidRPr="00572854" w:rsidRDefault="00AF7378" w:rsidP="00AF7378">
            <w:pPr>
              <w:spacing w:after="0"/>
              <w:rPr>
                <w:rFonts w:ascii="Helvetica" w:hAnsi="Helvetica" w:cs="Arial"/>
              </w:rPr>
            </w:pPr>
          </w:p>
        </w:tc>
      </w:tr>
    </w:tbl>
    <w:p w14:paraId="42BAE4CC" w14:textId="77777777" w:rsidR="00AF7378" w:rsidRPr="002B5A58" w:rsidRDefault="00AF737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53F36" w14:paraId="4714B41A" w14:textId="77777777" w:rsidTr="002F6D70">
        <w:tc>
          <w:tcPr>
            <w:tcW w:w="8856" w:type="dxa"/>
          </w:tcPr>
          <w:p w14:paraId="79FAB725" w14:textId="77777777" w:rsidR="00253F36" w:rsidRDefault="00253F36" w:rsidP="00253F36">
            <w:pPr>
              <w:spacing w:after="0"/>
              <w:rPr>
                <w:rFonts w:ascii="Helvetica" w:hAnsi="Helvetica" w:cs="Arial"/>
              </w:rPr>
            </w:pPr>
          </w:p>
          <w:p w14:paraId="2250EDD8" w14:textId="77777777" w:rsidR="00572854" w:rsidRDefault="00572854" w:rsidP="00253F36">
            <w:pPr>
              <w:spacing w:after="0"/>
              <w:rPr>
                <w:rFonts w:ascii="Helvetica" w:hAnsi="Helvetica" w:cs="Arial"/>
              </w:rPr>
            </w:pPr>
          </w:p>
          <w:p w14:paraId="085F322E" w14:textId="77777777" w:rsidR="00572854" w:rsidRDefault="00572854" w:rsidP="00253F36">
            <w:pPr>
              <w:spacing w:after="0"/>
              <w:rPr>
                <w:rFonts w:ascii="Helvetica" w:hAnsi="Helvetica" w:cs="Arial"/>
              </w:rPr>
            </w:pPr>
          </w:p>
        </w:tc>
      </w:tr>
    </w:tbl>
    <w:p w14:paraId="5305DA95" w14:textId="039514C2"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03F7F"/>
    <w:multiLevelType w:val="hybridMultilevel"/>
    <w:tmpl w:val="8E54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356E9A"/>
    <w:multiLevelType w:val="hybridMultilevel"/>
    <w:tmpl w:val="BCA8192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55"/>
    <w:rsid w:val="00032567"/>
    <w:rsid w:val="00044BC5"/>
    <w:rsid w:val="000C7C05"/>
    <w:rsid w:val="001409D7"/>
    <w:rsid w:val="001461AC"/>
    <w:rsid w:val="00155784"/>
    <w:rsid w:val="00194D8E"/>
    <w:rsid w:val="001A14A8"/>
    <w:rsid w:val="001D0A40"/>
    <w:rsid w:val="00253F36"/>
    <w:rsid w:val="00267C45"/>
    <w:rsid w:val="002A2074"/>
    <w:rsid w:val="002B5A58"/>
    <w:rsid w:val="002F6D70"/>
    <w:rsid w:val="003C1558"/>
    <w:rsid w:val="003D1C53"/>
    <w:rsid w:val="004012DE"/>
    <w:rsid w:val="00473772"/>
    <w:rsid w:val="00473E69"/>
    <w:rsid w:val="004C55D4"/>
    <w:rsid w:val="00572854"/>
    <w:rsid w:val="005D6F6C"/>
    <w:rsid w:val="00607704"/>
    <w:rsid w:val="0062267A"/>
    <w:rsid w:val="00627A72"/>
    <w:rsid w:val="00753C84"/>
    <w:rsid w:val="00753DDD"/>
    <w:rsid w:val="007C3A28"/>
    <w:rsid w:val="007E14ED"/>
    <w:rsid w:val="007E3297"/>
    <w:rsid w:val="00822EDA"/>
    <w:rsid w:val="00914953"/>
    <w:rsid w:val="00916CF9"/>
    <w:rsid w:val="009654CB"/>
    <w:rsid w:val="00967E01"/>
    <w:rsid w:val="009D5E76"/>
    <w:rsid w:val="00A01280"/>
    <w:rsid w:val="00A26047"/>
    <w:rsid w:val="00A93F64"/>
    <w:rsid w:val="00AD2CC9"/>
    <w:rsid w:val="00AF7378"/>
    <w:rsid w:val="00B02BF3"/>
    <w:rsid w:val="00B81C32"/>
    <w:rsid w:val="00BC2A20"/>
    <w:rsid w:val="00BC34A1"/>
    <w:rsid w:val="00BD7126"/>
    <w:rsid w:val="00C33DED"/>
    <w:rsid w:val="00D25A99"/>
    <w:rsid w:val="00D43208"/>
    <w:rsid w:val="00D509A3"/>
    <w:rsid w:val="00D54455"/>
    <w:rsid w:val="00D80BB3"/>
    <w:rsid w:val="00D92A68"/>
    <w:rsid w:val="00DE1D09"/>
    <w:rsid w:val="00E00D30"/>
    <w:rsid w:val="00E22C09"/>
    <w:rsid w:val="00E52222"/>
    <w:rsid w:val="00E540A7"/>
    <w:rsid w:val="00EB1602"/>
    <w:rsid w:val="00EE5F18"/>
    <w:rsid w:val="00F10CCB"/>
    <w:rsid w:val="00F315CF"/>
    <w:rsid w:val="00F33555"/>
    <w:rsid w:val="00F64B4E"/>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15:docId w15:val="{4774C485-62A0-439E-9C63-9DF044A7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586">
      <w:bodyDiv w:val="1"/>
      <w:marLeft w:val="0"/>
      <w:marRight w:val="0"/>
      <w:marTop w:val="0"/>
      <w:marBottom w:val="0"/>
      <w:divBdr>
        <w:top w:val="none" w:sz="0" w:space="0" w:color="auto"/>
        <w:left w:val="none" w:sz="0" w:space="0" w:color="auto"/>
        <w:bottom w:val="none" w:sz="0" w:space="0" w:color="auto"/>
        <w:right w:val="none" w:sz="0" w:space="0" w:color="auto"/>
      </w:divBdr>
      <w:divsChild>
        <w:div w:id="1266813829">
          <w:marLeft w:val="0"/>
          <w:marRight w:val="0"/>
          <w:marTop w:val="0"/>
          <w:marBottom w:val="0"/>
          <w:divBdr>
            <w:top w:val="none" w:sz="0" w:space="0" w:color="auto"/>
            <w:left w:val="none" w:sz="0" w:space="0" w:color="auto"/>
            <w:bottom w:val="none" w:sz="0" w:space="0" w:color="auto"/>
            <w:right w:val="none" w:sz="0" w:space="0" w:color="auto"/>
          </w:divBdr>
        </w:div>
        <w:div w:id="106825416">
          <w:marLeft w:val="0"/>
          <w:marRight w:val="0"/>
          <w:marTop w:val="0"/>
          <w:marBottom w:val="0"/>
          <w:divBdr>
            <w:top w:val="none" w:sz="0" w:space="0" w:color="auto"/>
            <w:left w:val="none" w:sz="0" w:space="0" w:color="auto"/>
            <w:bottom w:val="none" w:sz="0" w:space="0" w:color="auto"/>
            <w:right w:val="none" w:sz="0" w:space="0" w:color="auto"/>
          </w:divBdr>
        </w:div>
        <w:div w:id="887839234">
          <w:marLeft w:val="0"/>
          <w:marRight w:val="0"/>
          <w:marTop w:val="0"/>
          <w:marBottom w:val="0"/>
          <w:divBdr>
            <w:top w:val="none" w:sz="0" w:space="0" w:color="auto"/>
            <w:left w:val="none" w:sz="0" w:space="0" w:color="auto"/>
            <w:bottom w:val="none" w:sz="0" w:space="0" w:color="auto"/>
            <w:right w:val="none" w:sz="0" w:space="0" w:color="auto"/>
          </w:divBdr>
        </w:div>
        <w:div w:id="300883602">
          <w:marLeft w:val="0"/>
          <w:marRight w:val="0"/>
          <w:marTop w:val="0"/>
          <w:marBottom w:val="0"/>
          <w:divBdr>
            <w:top w:val="none" w:sz="0" w:space="0" w:color="auto"/>
            <w:left w:val="none" w:sz="0" w:space="0" w:color="auto"/>
            <w:bottom w:val="none" w:sz="0" w:space="0" w:color="auto"/>
            <w:right w:val="none" w:sz="0" w:space="0" w:color="auto"/>
          </w:divBdr>
        </w:div>
        <w:div w:id="1504201904">
          <w:marLeft w:val="0"/>
          <w:marRight w:val="0"/>
          <w:marTop w:val="0"/>
          <w:marBottom w:val="0"/>
          <w:divBdr>
            <w:top w:val="none" w:sz="0" w:space="0" w:color="auto"/>
            <w:left w:val="none" w:sz="0" w:space="0" w:color="auto"/>
            <w:bottom w:val="none" w:sz="0" w:space="0" w:color="auto"/>
            <w:right w:val="none" w:sz="0" w:space="0" w:color="auto"/>
          </w:divBdr>
        </w:div>
        <w:div w:id="559367628">
          <w:marLeft w:val="0"/>
          <w:marRight w:val="0"/>
          <w:marTop w:val="0"/>
          <w:marBottom w:val="0"/>
          <w:divBdr>
            <w:top w:val="none" w:sz="0" w:space="0" w:color="auto"/>
            <w:left w:val="none" w:sz="0" w:space="0" w:color="auto"/>
            <w:bottom w:val="none" w:sz="0" w:space="0" w:color="auto"/>
            <w:right w:val="none" w:sz="0" w:space="0" w:color="auto"/>
          </w:divBdr>
        </w:div>
        <w:div w:id="1187207078">
          <w:marLeft w:val="0"/>
          <w:marRight w:val="0"/>
          <w:marTop w:val="0"/>
          <w:marBottom w:val="0"/>
          <w:divBdr>
            <w:top w:val="none" w:sz="0" w:space="0" w:color="auto"/>
            <w:left w:val="none" w:sz="0" w:space="0" w:color="auto"/>
            <w:bottom w:val="none" w:sz="0" w:space="0" w:color="auto"/>
            <w:right w:val="none" w:sz="0" w:space="0" w:color="auto"/>
          </w:divBdr>
        </w:div>
        <w:div w:id="289634968">
          <w:marLeft w:val="0"/>
          <w:marRight w:val="0"/>
          <w:marTop w:val="0"/>
          <w:marBottom w:val="0"/>
          <w:divBdr>
            <w:top w:val="none" w:sz="0" w:space="0" w:color="auto"/>
            <w:left w:val="none" w:sz="0" w:space="0" w:color="auto"/>
            <w:bottom w:val="none" w:sz="0" w:space="0" w:color="auto"/>
            <w:right w:val="none" w:sz="0" w:space="0" w:color="auto"/>
          </w:divBdr>
        </w:div>
        <w:div w:id="9586106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Beatty</dc:creator>
  <cp:keywords/>
  <dc:description/>
  <cp:lastModifiedBy>Yang, Kun</cp:lastModifiedBy>
  <cp:revision>9</cp:revision>
  <cp:lastPrinted>2014-10-14T19:42:00Z</cp:lastPrinted>
  <dcterms:created xsi:type="dcterms:W3CDTF">2015-01-05T19:18:00Z</dcterms:created>
  <dcterms:modified xsi:type="dcterms:W3CDTF">2015-01-16T22:17:00Z</dcterms:modified>
</cp:coreProperties>
</file>