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AA67" w14:textId="77777777" w:rsidR="00A01280" w:rsidRPr="007D7142" w:rsidRDefault="005D6F6C" w:rsidP="00A01280">
      <w:pPr>
        <w:spacing w:after="0"/>
        <w:jc w:val="center"/>
        <w:rPr>
          <w:rFonts w:ascii="Helvetica" w:hAnsi="Helvetica" w:cs="Arial"/>
        </w:rPr>
      </w:pPr>
      <w:r w:rsidRPr="007D7142">
        <w:rPr>
          <w:rFonts w:ascii="Helvetica" w:hAnsi="Helvetica" w:cs="Arial"/>
          <w:noProof/>
        </w:rPr>
        <w:drawing>
          <wp:inline distT="0" distB="0" distL="0" distR="0" wp14:anchorId="08108AC6" wp14:editId="7DA8836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9">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4263E38C" w14:textId="77777777" w:rsidR="00A01280" w:rsidRPr="007D7142" w:rsidRDefault="00A01280" w:rsidP="005D6F6C">
      <w:pPr>
        <w:spacing w:after="0"/>
        <w:jc w:val="center"/>
        <w:rPr>
          <w:rFonts w:ascii="Helvetica" w:hAnsi="Helvetica" w:cs="Arial"/>
        </w:rPr>
      </w:pPr>
    </w:p>
    <w:p w14:paraId="0D1D3932" w14:textId="77777777" w:rsidR="00A01280" w:rsidRPr="007D7142" w:rsidRDefault="00A01280" w:rsidP="005D6F6C">
      <w:pPr>
        <w:spacing w:after="0"/>
        <w:jc w:val="center"/>
        <w:rPr>
          <w:rFonts w:ascii="Helvetica" w:hAnsi="Helvetica" w:cs="Arial"/>
        </w:rPr>
      </w:pPr>
    </w:p>
    <w:p w14:paraId="3527E3A5" w14:textId="77777777" w:rsidR="00A01280" w:rsidRPr="007D7142" w:rsidRDefault="00A01280" w:rsidP="005D6F6C">
      <w:pPr>
        <w:spacing w:after="0"/>
        <w:jc w:val="center"/>
        <w:rPr>
          <w:rFonts w:ascii="Helvetica" w:hAnsi="Helvetica" w:cs="Arial"/>
        </w:rPr>
      </w:pPr>
    </w:p>
    <w:p w14:paraId="5654F86C" w14:textId="77777777" w:rsidR="00A01280" w:rsidRPr="007D7142" w:rsidRDefault="00A01280" w:rsidP="005D6F6C">
      <w:pPr>
        <w:spacing w:after="0"/>
        <w:jc w:val="center"/>
        <w:rPr>
          <w:rFonts w:ascii="Helvetica" w:hAnsi="Helvetica" w:cs="Arial"/>
        </w:rPr>
      </w:pPr>
    </w:p>
    <w:p w14:paraId="14CB2C04" w14:textId="77777777" w:rsidR="00A01280" w:rsidRPr="007D7142" w:rsidRDefault="00A01280" w:rsidP="005D6F6C">
      <w:pPr>
        <w:spacing w:after="0"/>
        <w:jc w:val="center"/>
        <w:rPr>
          <w:rFonts w:ascii="Helvetica" w:hAnsi="Helvetica" w:cs="Arial"/>
          <w:b/>
        </w:rPr>
      </w:pPr>
      <w:r w:rsidRPr="007D7142">
        <w:rPr>
          <w:rFonts w:ascii="Helvetica" w:hAnsi="Helvetica" w:cs="Arial"/>
          <w:b/>
        </w:rPr>
        <w:t>OBTC 201</w:t>
      </w:r>
      <w:r w:rsidR="002A2074" w:rsidRPr="007D7142">
        <w:rPr>
          <w:rFonts w:ascii="Helvetica" w:hAnsi="Helvetica" w:cs="Arial"/>
          <w:b/>
        </w:rPr>
        <w:t>5</w:t>
      </w:r>
      <w:r w:rsidRPr="007D7142">
        <w:rPr>
          <w:rFonts w:ascii="Helvetica" w:hAnsi="Helvetica" w:cs="Arial"/>
          <w:b/>
        </w:rPr>
        <w:t xml:space="preserve"> at </w:t>
      </w:r>
      <w:r w:rsidR="002A2074" w:rsidRPr="007D7142">
        <w:rPr>
          <w:rFonts w:ascii="Helvetica" w:hAnsi="Helvetica" w:cs="Arial"/>
          <w:b/>
        </w:rPr>
        <w:t>University of La Verne</w:t>
      </w:r>
    </w:p>
    <w:p w14:paraId="516454B1" w14:textId="77777777" w:rsidR="00A01280" w:rsidRPr="007D7142" w:rsidRDefault="00A01280" w:rsidP="005D6F6C">
      <w:pPr>
        <w:spacing w:after="0"/>
        <w:jc w:val="center"/>
        <w:rPr>
          <w:rFonts w:ascii="Helvetica" w:hAnsi="Helvetica" w:cs="Arial"/>
          <w:b/>
        </w:rPr>
      </w:pPr>
      <w:r w:rsidRPr="007D7142">
        <w:rPr>
          <w:rFonts w:ascii="Helvetica" w:hAnsi="Helvetica" w:cs="Arial"/>
          <w:b/>
        </w:rPr>
        <w:t>June 1</w:t>
      </w:r>
      <w:r w:rsidR="002A2074" w:rsidRPr="007D7142">
        <w:rPr>
          <w:rFonts w:ascii="Helvetica" w:hAnsi="Helvetica" w:cs="Arial"/>
          <w:b/>
        </w:rPr>
        <w:t>7</w:t>
      </w:r>
      <w:r w:rsidRPr="007D7142">
        <w:rPr>
          <w:rFonts w:ascii="Helvetica" w:hAnsi="Helvetica" w:cs="Arial"/>
          <w:b/>
          <w:vertAlign w:val="superscript"/>
        </w:rPr>
        <w:t>th</w:t>
      </w:r>
      <w:r w:rsidRPr="007D7142">
        <w:rPr>
          <w:rFonts w:ascii="Helvetica" w:hAnsi="Helvetica" w:cs="Arial"/>
          <w:b/>
        </w:rPr>
        <w:t xml:space="preserve"> – </w:t>
      </w:r>
      <w:r w:rsidR="002A2074" w:rsidRPr="007D7142">
        <w:rPr>
          <w:rFonts w:ascii="Helvetica" w:hAnsi="Helvetica" w:cs="Arial"/>
          <w:b/>
        </w:rPr>
        <w:t>20</w:t>
      </w:r>
      <w:r w:rsidRPr="007D7142">
        <w:rPr>
          <w:rFonts w:ascii="Helvetica" w:hAnsi="Helvetica" w:cs="Arial"/>
          <w:b/>
          <w:vertAlign w:val="superscript"/>
        </w:rPr>
        <w:t>th</w:t>
      </w:r>
      <w:r w:rsidRPr="007D7142">
        <w:rPr>
          <w:rFonts w:ascii="Helvetica" w:hAnsi="Helvetica" w:cs="Arial"/>
          <w:b/>
        </w:rPr>
        <w:t>, 201</w:t>
      </w:r>
      <w:r w:rsidR="002A2074" w:rsidRPr="007D7142">
        <w:rPr>
          <w:rFonts w:ascii="Helvetica" w:hAnsi="Helvetica" w:cs="Arial"/>
          <w:b/>
        </w:rPr>
        <w:t>5</w:t>
      </w:r>
    </w:p>
    <w:p w14:paraId="1111EFD5" w14:textId="77777777" w:rsidR="00A01280" w:rsidRPr="007D7142" w:rsidRDefault="00A01280" w:rsidP="00A01280">
      <w:pPr>
        <w:spacing w:after="0"/>
        <w:rPr>
          <w:rFonts w:ascii="Helvetica" w:hAnsi="Helvetica" w:cs="Arial"/>
          <w:b/>
        </w:rPr>
      </w:pPr>
    </w:p>
    <w:p w14:paraId="782A7692" w14:textId="77777777" w:rsidR="00A01280" w:rsidRPr="007D7142" w:rsidRDefault="00A01280" w:rsidP="005D6F6C">
      <w:pPr>
        <w:spacing w:after="0"/>
        <w:jc w:val="center"/>
        <w:rPr>
          <w:rFonts w:ascii="Helvetica" w:hAnsi="Helvetica" w:cs="Arial"/>
          <w:b/>
        </w:rPr>
      </w:pPr>
    </w:p>
    <w:p w14:paraId="1013C816" w14:textId="045B9853" w:rsidR="00A01280" w:rsidRPr="007D7142" w:rsidRDefault="00407411" w:rsidP="00EE5F18">
      <w:pPr>
        <w:spacing w:after="0"/>
        <w:jc w:val="center"/>
        <w:rPr>
          <w:rFonts w:ascii="Helvetica" w:hAnsi="Helvetica" w:cs="Arial"/>
          <w:color w:val="EE251B"/>
        </w:rPr>
      </w:pPr>
      <w:r>
        <w:rPr>
          <w:rFonts w:ascii="Helvetica" w:hAnsi="Helvetica" w:cs="Arial"/>
          <w:color w:val="EE251B"/>
        </w:rPr>
        <w:t>Submission 131</w:t>
      </w:r>
    </w:p>
    <w:p w14:paraId="61EFB002" w14:textId="77777777" w:rsidR="00A01280" w:rsidRPr="007D7142" w:rsidRDefault="00A01280" w:rsidP="004012DE">
      <w:pPr>
        <w:spacing w:after="0"/>
        <w:rPr>
          <w:rFonts w:ascii="Helvetica" w:hAnsi="Helvetica" w:cs="Arial"/>
        </w:rPr>
      </w:pPr>
    </w:p>
    <w:p w14:paraId="43402986" w14:textId="77777777" w:rsidR="00A01280" w:rsidRPr="007D7142" w:rsidRDefault="002B5A58" w:rsidP="005D6F6C">
      <w:pPr>
        <w:spacing w:after="0"/>
        <w:jc w:val="center"/>
        <w:rPr>
          <w:rFonts w:ascii="Helvetica" w:hAnsi="Helvetica" w:cs="Arial"/>
          <w:u w:val="single"/>
        </w:rPr>
      </w:pPr>
      <w:r w:rsidRPr="007D7142">
        <w:rPr>
          <w:rFonts w:ascii="Helvetica" w:hAnsi="Helvetica" w:cs="Arial"/>
          <w:u w:val="single"/>
        </w:rPr>
        <w:t>SUBMISSION GUIDANCE</w:t>
      </w:r>
    </w:p>
    <w:p w14:paraId="0F85C9A2" w14:textId="77777777" w:rsidR="004012DE" w:rsidRPr="007D7142" w:rsidRDefault="00A01280" w:rsidP="005D6F6C">
      <w:pPr>
        <w:spacing w:after="0"/>
        <w:jc w:val="center"/>
        <w:rPr>
          <w:rFonts w:ascii="Helvetica" w:hAnsi="Helvetica" w:cs="Arial"/>
          <w:i/>
          <w:color w:val="EE251B"/>
        </w:rPr>
      </w:pPr>
      <w:r w:rsidRPr="007D7142">
        <w:rPr>
          <w:rFonts w:ascii="Helvetica" w:hAnsi="Helvetica" w:cs="Arial"/>
          <w:i/>
          <w:color w:val="EE251B"/>
        </w:rPr>
        <w:t>* Remove all identifying properties from this document *</w:t>
      </w:r>
    </w:p>
    <w:p w14:paraId="1A94F810" w14:textId="77777777" w:rsidR="002B5A58" w:rsidRPr="007D7142" w:rsidRDefault="004012DE" w:rsidP="002B5A58">
      <w:pPr>
        <w:spacing w:after="0"/>
        <w:jc w:val="center"/>
        <w:rPr>
          <w:rFonts w:ascii="Helvetica" w:hAnsi="Helvetica" w:cs="Arial"/>
          <w:i/>
          <w:color w:val="EE251B"/>
        </w:rPr>
      </w:pPr>
      <w:r w:rsidRPr="007D7142">
        <w:rPr>
          <w:rFonts w:ascii="Helvetica" w:hAnsi="Helvetica" w:cs="Arial"/>
          <w:i/>
          <w:color w:val="EE251B"/>
        </w:rPr>
        <w:t>* All files must be saved in PDF format *</w:t>
      </w:r>
    </w:p>
    <w:p w14:paraId="5FFD37BB" w14:textId="77777777" w:rsidR="00914953" w:rsidRPr="007D7142" w:rsidRDefault="002B5A58" w:rsidP="00EE5F18">
      <w:pPr>
        <w:spacing w:after="0"/>
        <w:jc w:val="center"/>
        <w:rPr>
          <w:rFonts w:ascii="Helvetica" w:hAnsi="Helvetica" w:cs="Arial"/>
          <w:i/>
          <w:color w:val="EE251B"/>
        </w:rPr>
      </w:pPr>
      <w:r w:rsidRPr="007D7142">
        <w:rPr>
          <w:rFonts w:ascii="Helvetica" w:hAnsi="Helvetica" w:cs="Arial"/>
          <w:i/>
          <w:color w:val="EE251B"/>
        </w:rPr>
        <w:t>*Please include ALL supplementary text at the end of this document* *Only one document should be submitted*</w:t>
      </w:r>
    </w:p>
    <w:p w14:paraId="104FEA70" w14:textId="77777777" w:rsidR="00EE5F18" w:rsidRPr="007D7142" w:rsidRDefault="00EE5F18" w:rsidP="00EE5F18">
      <w:pPr>
        <w:spacing w:after="0"/>
        <w:jc w:val="center"/>
        <w:rPr>
          <w:rFonts w:ascii="Helvetica" w:hAnsi="Helvetica" w:cs="Arial"/>
          <w:i/>
          <w:color w:val="EE251B"/>
        </w:rPr>
      </w:pPr>
    </w:p>
    <w:p w14:paraId="64E17492" w14:textId="77777777" w:rsidR="00EE5F18" w:rsidRPr="007D7142" w:rsidRDefault="00EE5F18" w:rsidP="00EE5F18">
      <w:pPr>
        <w:spacing w:after="0"/>
        <w:jc w:val="center"/>
        <w:rPr>
          <w:rFonts w:ascii="Helvetica" w:hAnsi="Helvetica" w:cs="Arial"/>
          <w:i/>
          <w:color w:val="EE251B"/>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7D7142" w14:paraId="479B6877" w14:textId="77777777" w:rsidTr="00A01280">
        <w:tc>
          <w:tcPr>
            <w:tcW w:w="8856" w:type="dxa"/>
            <w:shd w:val="clear" w:color="auto" w:fill="EEECE1" w:themeFill="background2"/>
          </w:tcPr>
          <w:p w14:paraId="3841F37C" w14:textId="1EF49FAF" w:rsidR="00A01280" w:rsidRPr="007D7142" w:rsidRDefault="00A01280" w:rsidP="00A01280">
            <w:pPr>
              <w:spacing w:after="0"/>
              <w:jc w:val="center"/>
              <w:rPr>
                <w:rFonts w:ascii="Helvetica" w:hAnsi="Helvetica" w:cs="Arial"/>
                <w:b/>
                <w:color w:val="EE251B"/>
              </w:rPr>
            </w:pPr>
            <w:r w:rsidRPr="007D7142">
              <w:rPr>
                <w:rFonts w:ascii="Helvetica" w:hAnsi="Helvetica" w:cs="Arial"/>
                <w:b/>
                <w:color w:val="EE251B"/>
              </w:rPr>
              <w:t xml:space="preserve">Submission </w:t>
            </w:r>
            <w:r w:rsidR="00407411">
              <w:rPr>
                <w:rFonts w:ascii="Helvetica" w:hAnsi="Helvetica" w:cs="Arial"/>
                <w:b/>
                <w:color w:val="EE251B"/>
              </w:rPr>
              <w:t>131</w:t>
            </w:r>
            <w:r w:rsidRPr="007D7142">
              <w:rPr>
                <w:rFonts w:ascii="Helvetica" w:hAnsi="Helvetica" w:cs="Arial"/>
                <w:b/>
                <w:color w:val="EE251B"/>
              </w:rPr>
              <w:t xml:space="preserve"> for the</w:t>
            </w:r>
          </w:p>
          <w:p w14:paraId="5526ABD8" w14:textId="77777777" w:rsidR="00A01280" w:rsidRPr="007D7142" w:rsidRDefault="00A01280" w:rsidP="00A01280">
            <w:pPr>
              <w:spacing w:after="0"/>
              <w:jc w:val="center"/>
              <w:rPr>
                <w:rFonts w:ascii="Helvetica" w:hAnsi="Helvetica" w:cs="Arial"/>
                <w:color w:val="EE251B"/>
              </w:rPr>
            </w:pPr>
            <w:r w:rsidRPr="007D7142">
              <w:rPr>
                <w:rFonts w:ascii="Helvetica" w:hAnsi="Helvetica" w:cs="Arial"/>
                <w:b/>
                <w:color w:val="EE251B"/>
              </w:rPr>
              <w:t>201</w:t>
            </w:r>
            <w:r w:rsidR="002A2074" w:rsidRPr="007D7142">
              <w:rPr>
                <w:rFonts w:ascii="Helvetica" w:hAnsi="Helvetica" w:cs="Arial"/>
                <w:b/>
                <w:color w:val="EE251B"/>
              </w:rPr>
              <w:t>5</w:t>
            </w:r>
            <w:r w:rsidRPr="007D7142">
              <w:rPr>
                <w:rFonts w:ascii="Helvetica" w:hAnsi="Helvetica" w:cs="Arial"/>
                <w:b/>
                <w:color w:val="EE251B"/>
              </w:rPr>
              <w:t xml:space="preserve"> OBTC Teaching Conference for Management Educators</w:t>
            </w:r>
          </w:p>
        </w:tc>
      </w:tr>
    </w:tbl>
    <w:p w14:paraId="300385C2" w14:textId="77777777" w:rsidR="00A01280" w:rsidRPr="007D7142" w:rsidRDefault="00A01280" w:rsidP="00D92A68">
      <w:pPr>
        <w:spacing w:after="0"/>
        <w:rPr>
          <w:rFonts w:ascii="Helvetica" w:hAnsi="Helvetica" w:cs="Arial"/>
        </w:rPr>
      </w:pPr>
    </w:p>
    <w:p w14:paraId="122F25DE" w14:textId="77777777" w:rsidR="00A01280" w:rsidRPr="007D7142" w:rsidRDefault="00A01280" w:rsidP="00D92A68">
      <w:pPr>
        <w:spacing w:after="0"/>
        <w:rPr>
          <w:rFonts w:ascii="Helvetica" w:hAnsi="Helvetica" w:cs="Arial"/>
        </w:rPr>
      </w:pPr>
    </w:p>
    <w:p w14:paraId="35CC6694" w14:textId="77777777" w:rsidR="00194D8E" w:rsidRPr="007D7142" w:rsidRDefault="00194D8E" w:rsidP="00A01280">
      <w:pPr>
        <w:pStyle w:val="ListParagraph"/>
        <w:numPr>
          <w:ilvl w:val="0"/>
          <w:numId w:val="3"/>
        </w:numPr>
        <w:spacing w:after="0"/>
        <w:rPr>
          <w:rFonts w:ascii="Helvetica" w:hAnsi="Helvetica" w:cs="Arial"/>
          <w:b/>
        </w:rPr>
      </w:pPr>
      <w:r w:rsidRPr="007D7142">
        <w:rPr>
          <w:rFonts w:ascii="Helvetica" w:hAnsi="Helvetica" w:cs="Arial"/>
          <w:b/>
        </w:rPr>
        <w:t>Title of Proposal</w:t>
      </w:r>
      <w:r w:rsidR="00822EDA" w:rsidRPr="007D7142">
        <w:rPr>
          <w:rFonts w:ascii="Helvetica" w:hAnsi="Helvetica" w:cs="Arial"/>
          <w:b/>
        </w:rPr>
        <w:t>:</w:t>
      </w:r>
    </w:p>
    <w:tbl>
      <w:tblPr>
        <w:tblStyle w:val="TableGrid"/>
        <w:tblW w:w="8937" w:type="dxa"/>
        <w:tblLook w:val="04A0" w:firstRow="1" w:lastRow="0" w:firstColumn="1" w:lastColumn="0" w:noHBand="0" w:noVBand="1"/>
      </w:tblPr>
      <w:tblGrid>
        <w:gridCol w:w="8937"/>
      </w:tblGrid>
      <w:tr w:rsidR="00A01280" w:rsidRPr="007D7142" w14:paraId="6675A6B7" w14:textId="77777777" w:rsidTr="00A01280">
        <w:trPr>
          <w:trHeight w:val="873"/>
        </w:trPr>
        <w:tc>
          <w:tcPr>
            <w:tcW w:w="8937" w:type="dxa"/>
          </w:tcPr>
          <w:p w14:paraId="7D8806B1" w14:textId="77777777" w:rsidR="00A01280" w:rsidRPr="007D7142" w:rsidRDefault="007B2ACC" w:rsidP="00A01280">
            <w:pPr>
              <w:spacing w:after="0"/>
              <w:rPr>
                <w:rFonts w:ascii="Helvetica" w:hAnsi="Helvetica" w:cs="Arial"/>
              </w:rPr>
            </w:pPr>
            <w:r>
              <w:rPr>
                <w:rFonts w:ascii="Helvetica" w:hAnsi="Helvetica" w:cs="Arial"/>
              </w:rPr>
              <w:t>Measurement Model Backlash and How to Avoid it.</w:t>
            </w:r>
          </w:p>
        </w:tc>
      </w:tr>
    </w:tbl>
    <w:p w14:paraId="4A89A268" w14:textId="77777777" w:rsidR="00A01280" w:rsidRPr="007D7142" w:rsidRDefault="00A01280" w:rsidP="00A01280">
      <w:pPr>
        <w:spacing w:after="0"/>
        <w:rPr>
          <w:rFonts w:ascii="Helvetica" w:hAnsi="Helvetica" w:cs="Arial"/>
        </w:rPr>
      </w:pPr>
    </w:p>
    <w:p w14:paraId="1D284726" w14:textId="77777777" w:rsidR="00194D8E" w:rsidRPr="007D7142" w:rsidRDefault="00194D8E" w:rsidP="00D92A68">
      <w:pPr>
        <w:spacing w:after="0"/>
        <w:rPr>
          <w:rFonts w:ascii="Helvetica" w:hAnsi="Helvetica" w:cs="Arial"/>
        </w:rPr>
      </w:pPr>
    </w:p>
    <w:p w14:paraId="2D3E4EB4" w14:textId="77777777" w:rsidR="00822EDA" w:rsidRPr="007D7142" w:rsidRDefault="00E540A7" w:rsidP="00A01280">
      <w:pPr>
        <w:pStyle w:val="ListParagraph"/>
        <w:numPr>
          <w:ilvl w:val="0"/>
          <w:numId w:val="3"/>
        </w:numPr>
        <w:spacing w:after="0"/>
        <w:rPr>
          <w:rFonts w:ascii="Helvetica" w:hAnsi="Helvetica" w:cs="Arial"/>
          <w:b/>
        </w:rPr>
      </w:pPr>
      <w:r w:rsidRPr="007D7142">
        <w:rPr>
          <w:rFonts w:ascii="Helvetica" w:hAnsi="Helvetica" w:cs="Arial"/>
          <w:b/>
        </w:rPr>
        <w:t>Abstract</w:t>
      </w:r>
      <w:r w:rsidR="00A01280" w:rsidRPr="007D7142">
        <w:rPr>
          <w:rFonts w:ascii="Helvetica" w:hAnsi="Helvetica" w:cs="Arial"/>
          <w:b/>
        </w:rPr>
        <w:t>:</w:t>
      </w:r>
    </w:p>
    <w:tbl>
      <w:tblPr>
        <w:tblStyle w:val="TableGrid"/>
        <w:tblW w:w="8931" w:type="dxa"/>
        <w:tblLook w:val="04A0" w:firstRow="1" w:lastRow="0" w:firstColumn="1" w:lastColumn="0" w:noHBand="0" w:noVBand="1"/>
      </w:tblPr>
      <w:tblGrid>
        <w:gridCol w:w="8931"/>
      </w:tblGrid>
      <w:tr w:rsidR="00A01280" w:rsidRPr="007D7142" w14:paraId="77CC9A17" w14:textId="77777777" w:rsidTr="00A01280">
        <w:trPr>
          <w:trHeight w:val="5336"/>
        </w:trPr>
        <w:tc>
          <w:tcPr>
            <w:tcW w:w="8931" w:type="dxa"/>
          </w:tcPr>
          <w:p w14:paraId="4A5E1752" w14:textId="77777777" w:rsidR="00A01280" w:rsidRPr="007D7142" w:rsidRDefault="00A01280" w:rsidP="00A01280">
            <w:pPr>
              <w:spacing w:after="0"/>
              <w:rPr>
                <w:rFonts w:ascii="Helvetica" w:hAnsi="Helvetica" w:cs="Arial"/>
              </w:rPr>
            </w:pPr>
          </w:p>
          <w:p w14:paraId="16B18D04" w14:textId="77777777" w:rsidR="00A01280" w:rsidRPr="007D7142" w:rsidRDefault="00A01280" w:rsidP="00A01280">
            <w:pPr>
              <w:spacing w:after="0"/>
              <w:rPr>
                <w:rFonts w:ascii="Helvetica" w:hAnsi="Helvetica" w:cs="Arial"/>
                <w:i/>
              </w:rPr>
            </w:pPr>
            <w:r w:rsidRPr="007D7142">
              <w:rPr>
                <w:rFonts w:ascii="Helvetica" w:hAnsi="Helvetica" w:cs="Arial"/>
                <w:i/>
              </w:rPr>
              <w:t>Please include a brief session description (not to exceed 100 words).If your proposal is accepted, this description will be printed in the conference program.</w:t>
            </w:r>
          </w:p>
          <w:p w14:paraId="347B9F55" w14:textId="77777777" w:rsidR="00A01280" w:rsidRPr="007D7142" w:rsidRDefault="00A01280" w:rsidP="00A01280">
            <w:pPr>
              <w:spacing w:after="0"/>
              <w:rPr>
                <w:rFonts w:ascii="Helvetica" w:hAnsi="Helvetica" w:cs="Arial"/>
              </w:rPr>
            </w:pPr>
          </w:p>
          <w:p w14:paraId="059C414C" w14:textId="77777777" w:rsidR="00A01280" w:rsidRPr="007D7142" w:rsidRDefault="00A01280" w:rsidP="00A01280">
            <w:pPr>
              <w:spacing w:after="0"/>
              <w:rPr>
                <w:rFonts w:ascii="Helvetica" w:hAnsi="Helvetica" w:cs="Arial"/>
              </w:rPr>
            </w:pPr>
          </w:p>
          <w:p w14:paraId="5681A3AD" w14:textId="77777777" w:rsidR="00DE7601" w:rsidRDefault="00DE7601" w:rsidP="00DE7601">
            <w:pPr>
              <w:rPr>
                <w:rFonts w:ascii="Helvetica" w:hAnsi="Helvetica" w:cs="Arial"/>
              </w:rPr>
            </w:pPr>
            <w:r>
              <w:rPr>
                <w:rFonts w:ascii="Helvetica" w:hAnsi="Helvetica" w:cs="Arial"/>
                <w:color w:val="000000"/>
              </w:rPr>
              <w:t>As long time members of OBTS, we find our participative teaching philosophy threatened by assessment models based on unchallenged assumptions that link ability to achievement, force grading onto normal curves, and separate intended learning outcomes into discrete bits that must be answered individually to accrue enough points to pass without ever relating them to a greater whole.  Based on the work of Biggs and Tang (2007), this session will engage participants in a critique of the current measurement model and learning about an alternative that constructively aligns intended learning outcomes with in-class activities and assignments linked to consistent observable standards.</w:t>
            </w:r>
          </w:p>
          <w:p w14:paraId="4670FDFC" w14:textId="77777777" w:rsidR="00BC2A20" w:rsidRPr="00DE7601" w:rsidRDefault="00DE7601" w:rsidP="00DE7601">
            <w:pPr>
              <w:tabs>
                <w:tab w:val="left" w:pos="2815"/>
              </w:tabs>
              <w:rPr>
                <w:rFonts w:ascii="Helvetica" w:hAnsi="Helvetica" w:cs="Arial"/>
              </w:rPr>
            </w:pPr>
            <w:r>
              <w:rPr>
                <w:rFonts w:ascii="Helvetica" w:hAnsi="Helvetica" w:cs="Arial"/>
              </w:rPr>
              <w:tab/>
            </w:r>
          </w:p>
        </w:tc>
      </w:tr>
    </w:tbl>
    <w:p w14:paraId="7F40539F" w14:textId="77777777" w:rsidR="00822EDA" w:rsidRPr="007D7142" w:rsidRDefault="00822EDA" w:rsidP="00822EDA">
      <w:pPr>
        <w:spacing w:after="0"/>
        <w:rPr>
          <w:rFonts w:ascii="Helvetica" w:hAnsi="Helvetica" w:cs="Arial"/>
        </w:rPr>
      </w:pPr>
    </w:p>
    <w:p w14:paraId="61D4F0EC" w14:textId="77777777" w:rsidR="00BC2A20" w:rsidRPr="007D7142" w:rsidRDefault="00BC2A20">
      <w:pPr>
        <w:spacing w:after="0" w:line="240" w:lineRule="auto"/>
        <w:rPr>
          <w:rFonts w:ascii="Helvetica" w:hAnsi="Helvetica" w:cs="Arial"/>
        </w:rPr>
      </w:pPr>
    </w:p>
    <w:p w14:paraId="412B78CF" w14:textId="77777777" w:rsidR="00822EDA" w:rsidRPr="007D7142" w:rsidRDefault="00822EDA" w:rsidP="00BC2A20">
      <w:pPr>
        <w:pStyle w:val="ListParagraph"/>
        <w:numPr>
          <w:ilvl w:val="0"/>
          <w:numId w:val="3"/>
        </w:numPr>
        <w:spacing w:after="0"/>
        <w:rPr>
          <w:rFonts w:ascii="Helvetica" w:hAnsi="Helvetica" w:cs="Arial"/>
          <w:b/>
        </w:rPr>
      </w:pPr>
      <w:r w:rsidRPr="007D7142">
        <w:rPr>
          <w:rFonts w:ascii="Helvetica" w:hAnsi="Helvetica" w:cs="Arial"/>
          <w:b/>
        </w:rPr>
        <w:t>Keywords</w:t>
      </w:r>
      <w:r w:rsidR="00BC2A20" w:rsidRPr="007D7142">
        <w:rPr>
          <w:rFonts w:ascii="Helvetica" w:hAnsi="Helvetica" w:cs="Arial"/>
          <w:b/>
        </w:rPr>
        <w:t>:</w:t>
      </w:r>
    </w:p>
    <w:tbl>
      <w:tblPr>
        <w:tblStyle w:val="TableGrid"/>
        <w:tblW w:w="0" w:type="auto"/>
        <w:tblLook w:val="04A0" w:firstRow="1" w:lastRow="0" w:firstColumn="1" w:lastColumn="0" w:noHBand="0" w:noVBand="1"/>
      </w:tblPr>
      <w:tblGrid>
        <w:gridCol w:w="8856"/>
      </w:tblGrid>
      <w:tr w:rsidR="00BC2A20" w:rsidRPr="007D7142" w14:paraId="5C0B65C7" w14:textId="77777777" w:rsidTr="00BC2A20">
        <w:tc>
          <w:tcPr>
            <w:tcW w:w="8856" w:type="dxa"/>
          </w:tcPr>
          <w:p w14:paraId="3BC66654" w14:textId="77777777" w:rsidR="00BC2A20" w:rsidRPr="007D7142" w:rsidRDefault="00BC2A20" w:rsidP="00BC2A20">
            <w:pPr>
              <w:spacing w:after="0"/>
              <w:rPr>
                <w:rFonts w:ascii="Helvetica" w:hAnsi="Helvetica" w:cs="Arial"/>
                <w:i/>
              </w:rPr>
            </w:pPr>
            <w:r w:rsidRPr="007D7142">
              <w:rPr>
                <w:rFonts w:ascii="Helvetica" w:hAnsi="Helvetica" w:cs="Arial"/>
                <w:i/>
              </w:rPr>
              <w:t>Use three or four keywords to describe your session.</w:t>
            </w:r>
          </w:p>
          <w:p w14:paraId="45508925" w14:textId="77777777" w:rsidR="00BC2A20" w:rsidRPr="007D7142" w:rsidRDefault="00BC2A20" w:rsidP="00BC2A20">
            <w:pPr>
              <w:spacing w:after="0"/>
              <w:rPr>
                <w:rFonts w:ascii="Helvetica" w:hAnsi="Helvetica" w:cs="Arial"/>
              </w:rPr>
            </w:pPr>
          </w:p>
          <w:p w14:paraId="3DAA281C" w14:textId="77777777" w:rsidR="00BC2A20" w:rsidRPr="007D7142" w:rsidRDefault="006F4C0E" w:rsidP="00BC2A20">
            <w:pPr>
              <w:spacing w:after="0"/>
              <w:rPr>
                <w:rFonts w:ascii="Helvetica" w:hAnsi="Helvetica" w:cs="Arial"/>
              </w:rPr>
            </w:pPr>
            <w:r w:rsidRPr="007D7142">
              <w:rPr>
                <w:rFonts w:ascii="Helvetica" w:hAnsi="Helvetica" w:cs="Arial"/>
              </w:rPr>
              <w:t>Teaching philosophy</w:t>
            </w:r>
          </w:p>
          <w:p w14:paraId="43D18194" w14:textId="77777777" w:rsidR="006F4C0E" w:rsidRPr="007D7142" w:rsidRDefault="006F4C0E" w:rsidP="00BC2A20">
            <w:pPr>
              <w:spacing w:after="0"/>
              <w:rPr>
                <w:rFonts w:ascii="Helvetica" w:hAnsi="Helvetica" w:cs="Arial"/>
              </w:rPr>
            </w:pPr>
            <w:r w:rsidRPr="007D7142">
              <w:rPr>
                <w:rFonts w:ascii="Helvetica" w:hAnsi="Helvetica" w:cs="Arial"/>
              </w:rPr>
              <w:t>Constructive Engagement</w:t>
            </w:r>
          </w:p>
          <w:p w14:paraId="5764E893" w14:textId="77777777" w:rsidR="006F4C0E" w:rsidRPr="007D7142" w:rsidRDefault="006F4C0E" w:rsidP="00BC2A20">
            <w:pPr>
              <w:spacing w:after="0"/>
              <w:rPr>
                <w:rFonts w:ascii="Helvetica" w:hAnsi="Helvetica" w:cs="Arial"/>
              </w:rPr>
            </w:pPr>
            <w:r w:rsidRPr="007D7142">
              <w:rPr>
                <w:rFonts w:ascii="Helvetica" w:hAnsi="Helvetica" w:cs="Arial"/>
              </w:rPr>
              <w:t>Formative Assessment</w:t>
            </w:r>
          </w:p>
          <w:p w14:paraId="553B3920" w14:textId="77777777" w:rsidR="006F4C0E" w:rsidRPr="007D7142" w:rsidRDefault="006F4C0E" w:rsidP="00BC2A20">
            <w:pPr>
              <w:spacing w:after="0"/>
              <w:rPr>
                <w:rFonts w:ascii="Helvetica" w:hAnsi="Helvetica" w:cs="Arial"/>
              </w:rPr>
            </w:pPr>
            <w:r w:rsidRPr="007D7142">
              <w:rPr>
                <w:rFonts w:ascii="Helvetica" w:hAnsi="Helvetica" w:cs="Arial"/>
              </w:rPr>
              <w:t>Assurance of Learning</w:t>
            </w:r>
          </w:p>
        </w:tc>
      </w:tr>
    </w:tbl>
    <w:p w14:paraId="3C4C6560" w14:textId="77777777" w:rsidR="00822EDA" w:rsidRPr="007D7142" w:rsidRDefault="00822EDA" w:rsidP="00D92A68">
      <w:pPr>
        <w:spacing w:after="0"/>
        <w:rPr>
          <w:rFonts w:ascii="Helvetica" w:hAnsi="Helvetica" w:cs="Arial"/>
        </w:rPr>
      </w:pPr>
    </w:p>
    <w:p w14:paraId="59D9E4CC" w14:textId="77777777" w:rsidR="002F6D70" w:rsidRPr="007D7142" w:rsidRDefault="002F6D70" w:rsidP="002F6D70">
      <w:pPr>
        <w:pStyle w:val="ListParagraph"/>
        <w:numPr>
          <w:ilvl w:val="0"/>
          <w:numId w:val="3"/>
        </w:numPr>
        <w:spacing w:after="0"/>
        <w:rPr>
          <w:rFonts w:ascii="Helvetica" w:hAnsi="Helvetica" w:cs="Arial"/>
          <w:b/>
        </w:rPr>
      </w:pPr>
      <w:r w:rsidRPr="007D7142">
        <w:rPr>
          <w:rFonts w:ascii="Helvetica" w:hAnsi="Helvetica" w:cs="Arial"/>
          <w:b/>
        </w:rPr>
        <w:t>Format</w:t>
      </w:r>
    </w:p>
    <w:p w14:paraId="172B468B" w14:textId="77777777" w:rsidR="002F6D70" w:rsidRPr="007D7142" w:rsidRDefault="002F6D70" w:rsidP="002F6D70">
      <w:pPr>
        <w:spacing w:after="0"/>
        <w:ind w:left="360"/>
        <w:rPr>
          <w:rFonts w:ascii="Helvetica" w:hAnsi="Helvetica" w:cs="Arial"/>
        </w:rPr>
      </w:pPr>
      <w:r w:rsidRPr="007D7142">
        <w:rPr>
          <w:rFonts w:ascii="Helvetica" w:hAnsi="Helvetica" w:cs="Arial"/>
          <w:u w:val="single"/>
        </w:rPr>
        <w:t xml:space="preserve">     </w:t>
      </w:r>
      <w:r w:rsidRPr="007D7142">
        <w:rPr>
          <w:rFonts w:ascii="Helvetica" w:hAnsi="Helvetica" w:cs="Arial"/>
        </w:rPr>
        <w:t xml:space="preserve"> Activity or exercise</w:t>
      </w:r>
    </w:p>
    <w:p w14:paraId="723E1391" w14:textId="77777777" w:rsidR="002F6D70" w:rsidRPr="007D7142" w:rsidRDefault="002F6D70" w:rsidP="002F6D70">
      <w:pPr>
        <w:spacing w:after="0"/>
        <w:ind w:left="360"/>
        <w:rPr>
          <w:rFonts w:ascii="Helvetica" w:hAnsi="Helvetica" w:cs="Arial"/>
        </w:rPr>
      </w:pPr>
      <w:r w:rsidRPr="007D7142">
        <w:rPr>
          <w:rFonts w:ascii="Helvetica" w:hAnsi="Helvetica" w:cs="Arial"/>
          <w:u w:val="single"/>
        </w:rPr>
        <w:t xml:space="preserve">   </w:t>
      </w:r>
      <w:r w:rsidR="002905C8" w:rsidRPr="007D7142">
        <w:rPr>
          <w:rFonts w:ascii="Helvetica" w:hAnsi="Helvetica" w:cs="Arial"/>
          <w:u w:val="single"/>
        </w:rPr>
        <w:t>(also acceptable)</w:t>
      </w:r>
      <w:r w:rsidRPr="007D7142">
        <w:rPr>
          <w:rFonts w:ascii="Helvetica" w:hAnsi="Helvetica" w:cs="Arial"/>
          <w:u w:val="single"/>
        </w:rPr>
        <w:t xml:space="preserve">  </w:t>
      </w:r>
      <w:r w:rsidRPr="007D7142">
        <w:rPr>
          <w:rFonts w:ascii="Helvetica" w:hAnsi="Helvetica" w:cs="Arial"/>
        </w:rPr>
        <w:t xml:space="preserve"> Discussion roundtable (60 minute only)</w:t>
      </w:r>
    </w:p>
    <w:p w14:paraId="5281900B" w14:textId="77777777" w:rsidR="002F6D70" w:rsidRPr="007D7142" w:rsidRDefault="002F6D70" w:rsidP="002F6D70">
      <w:pPr>
        <w:tabs>
          <w:tab w:val="left" w:pos="360"/>
        </w:tabs>
        <w:spacing w:after="0"/>
        <w:ind w:firstLine="360"/>
        <w:rPr>
          <w:rFonts w:ascii="Helvetica" w:hAnsi="Helvetica" w:cs="Arial"/>
        </w:rPr>
      </w:pPr>
      <w:r w:rsidRPr="007D7142">
        <w:rPr>
          <w:rFonts w:ascii="Helvetica" w:hAnsi="Helvetica" w:cs="Arial"/>
          <w:u w:val="single"/>
        </w:rPr>
        <w:t xml:space="preserve">   </w:t>
      </w:r>
      <w:r w:rsidR="002905C8" w:rsidRPr="007D7142">
        <w:rPr>
          <w:rFonts w:ascii="Helvetica" w:hAnsi="Helvetica" w:cs="Arial"/>
          <w:u w:val="single"/>
        </w:rPr>
        <w:t>X</w:t>
      </w:r>
      <w:r w:rsidRPr="007D7142">
        <w:rPr>
          <w:rFonts w:ascii="Helvetica" w:hAnsi="Helvetica" w:cs="Arial"/>
          <w:u w:val="single"/>
        </w:rPr>
        <w:t xml:space="preserve">  </w:t>
      </w:r>
      <w:r w:rsidRPr="007D7142">
        <w:rPr>
          <w:rFonts w:ascii="Helvetica" w:hAnsi="Helvetica" w:cs="Arial"/>
        </w:rPr>
        <w:t xml:space="preserve"> </w:t>
      </w:r>
      <w:r w:rsidR="006F4C0E" w:rsidRPr="007D7142">
        <w:rPr>
          <w:rFonts w:ascii="Helvetica" w:hAnsi="Helvetica" w:cs="Arial"/>
        </w:rPr>
        <w:t xml:space="preserve">General </w:t>
      </w:r>
      <w:r w:rsidRPr="007D7142">
        <w:rPr>
          <w:rFonts w:ascii="Helvetica" w:hAnsi="Helvetica" w:cs="Arial"/>
        </w:rPr>
        <w:t>discussion session</w:t>
      </w:r>
    </w:p>
    <w:p w14:paraId="4F7FE544" w14:textId="77777777" w:rsidR="002F6D70" w:rsidRPr="007D7142" w:rsidRDefault="002F6D70" w:rsidP="00D92A68">
      <w:pPr>
        <w:spacing w:after="0"/>
        <w:rPr>
          <w:rFonts w:ascii="Helvetica" w:hAnsi="Helvetica" w:cs="Arial"/>
        </w:rPr>
      </w:pPr>
    </w:p>
    <w:p w14:paraId="788B316C" w14:textId="77777777" w:rsidR="00BC2A20" w:rsidRPr="007D7142" w:rsidRDefault="00822EDA" w:rsidP="00BC2A20">
      <w:pPr>
        <w:pStyle w:val="ListParagraph"/>
        <w:numPr>
          <w:ilvl w:val="0"/>
          <w:numId w:val="3"/>
        </w:numPr>
        <w:spacing w:after="0"/>
        <w:rPr>
          <w:rFonts w:ascii="Helvetica" w:hAnsi="Helvetica" w:cs="Arial"/>
          <w:b/>
        </w:rPr>
      </w:pPr>
      <w:r w:rsidRPr="007D7142">
        <w:rPr>
          <w:rFonts w:ascii="Helvetica" w:hAnsi="Helvetica" w:cs="Arial"/>
          <w:b/>
        </w:rPr>
        <w:t>Time Requested:</w:t>
      </w:r>
    </w:p>
    <w:p w14:paraId="0EF406A1" w14:textId="77777777" w:rsidR="00BC2A20" w:rsidRPr="007D7142" w:rsidRDefault="00BC2A20" w:rsidP="00BC2A20">
      <w:pPr>
        <w:spacing w:after="0"/>
        <w:ind w:left="360"/>
        <w:rPr>
          <w:rFonts w:ascii="Helvetica" w:hAnsi="Helvetica" w:cs="Arial"/>
        </w:rPr>
      </w:pPr>
      <w:r w:rsidRPr="007D7142">
        <w:rPr>
          <w:rFonts w:ascii="Helvetica" w:hAnsi="Helvetica" w:cs="Arial"/>
          <w:u w:val="single"/>
        </w:rPr>
        <w:t xml:space="preserve">     </w:t>
      </w:r>
      <w:r w:rsidRPr="007D7142">
        <w:rPr>
          <w:rFonts w:ascii="Helvetica" w:hAnsi="Helvetica" w:cs="Arial"/>
        </w:rPr>
        <w:t xml:space="preserve"> 30 Minutes</w:t>
      </w:r>
    </w:p>
    <w:p w14:paraId="42AF14D9" w14:textId="77777777" w:rsidR="00BC2A20" w:rsidRPr="007D7142" w:rsidRDefault="00BC2A20" w:rsidP="00BC2A20">
      <w:pPr>
        <w:spacing w:after="0"/>
        <w:ind w:left="360"/>
        <w:rPr>
          <w:rFonts w:ascii="Helvetica" w:hAnsi="Helvetica" w:cs="Arial"/>
        </w:rPr>
      </w:pPr>
      <w:r w:rsidRPr="007D7142">
        <w:rPr>
          <w:rFonts w:ascii="Helvetica" w:hAnsi="Helvetica" w:cs="Arial"/>
          <w:u w:val="single"/>
        </w:rPr>
        <w:t xml:space="preserve">   </w:t>
      </w:r>
      <w:r w:rsidR="006F4C0E" w:rsidRPr="007D7142">
        <w:rPr>
          <w:rFonts w:ascii="Helvetica" w:hAnsi="Helvetica" w:cs="Arial"/>
          <w:u w:val="single"/>
        </w:rPr>
        <w:t>X</w:t>
      </w:r>
      <w:r w:rsidRPr="007D7142">
        <w:rPr>
          <w:rFonts w:ascii="Helvetica" w:hAnsi="Helvetica" w:cs="Arial"/>
          <w:u w:val="single"/>
        </w:rPr>
        <w:t xml:space="preserve">  </w:t>
      </w:r>
      <w:r w:rsidRPr="007D7142">
        <w:rPr>
          <w:rFonts w:ascii="Helvetica" w:hAnsi="Helvetica" w:cs="Arial"/>
        </w:rPr>
        <w:t xml:space="preserve"> 60 Minutes</w:t>
      </w:r>
      <w:r w:rsidR="00253F36" w:rsidRPr="007D7142">
        <w:rPr>
          <w:rFonts w:ascii="Helvetica" w:hAnsi="Helvetica" w:cs="Arial"/>
        </w:rPr>
        <w:t xml:space="preserve"> (</w:t>
      </w:r>
      <w:r w:rsidR="00253F36" w:rsidRPr="007D7142">
        <w:rPr>
          <w:rFonts w:ascii="Helvetica" w:hAnsi="Helvetica" w:cs="Arial"/>
          <w:i/>
        </w:rPr>
        <w:t>Roundtables must select 60 minutes</w:t>
      </w:r>
      <w:r w:rsidR="00253F36" w:rsidRPr="007D7142">
        <w:rPr>
          <w:rFonts w:ascii="Helvetica" w:hAnsi="Helvetica" w:cs="Arial"/>
        </w:rPr>
        <w:t>)</w:t>
      </w:r>
    </w:p>
    <w:p w14:paraId="51BF91D0" w14:textId="77777777" w:rsidR="00BC2A20" w:rsidRPr="007D7142" w:rsidRDefault="00BC2A20" w:rsidP="00BC2A20">
      <w:pPr>
        <w:spacing w:after="0"/>
        <w:ind w:left="360"/>
        <w:rPr>
          <w:rFonts w:ascii="Helvetica" w:hAnsi="Helvetica" w:cs="Arial"/>
        </w:rPr>
      </w:pPr>
      <w:r w:rsidRPr="007D7142">
        <w:rPr>
          <w:rFonts w:ascii="Helvetica" w:hAnsi="Helvetica" w:cs="Arial"/>
          <w:u w:val="single"/>
        </w:rPr>
        <w:t xml:space="preserve">     </w:t>
      </w:r>
      <w:r w:rsidRPr="007D7142">
        <w:rPr>
          <w:rFonts w:ascii="Helvetica" w:hAnsi="Helvetica" w:cs="Arial"/>
        </w:rPr>
        <w:t xml:space="preserve"> 90 Minutes</w:t>
      </w:r>
    </w:p>
    <w:p w14:paraId="3D49AF41" w14:textId="77777777" w:rsidR="00253F36" w:rsidRPr="007D7142" w:rsidRDefault="00253F36" w:rsidP="00822EDA">
      <w:pPr>
        <w:spacing w:after="0"/>
        <w:rPr>
          <w:rFonts w:ascii="Helvetica" w:hAnsi="Helvetica" w:cs="Arial"/>
        </w:rPr>
      </w:pPr>
    </w:p>
    <w:p w14:paraId="4ED53085" w14:textId="77777777" w:rsidR="00253F36" w:rsidRPr="007D7142" w:rsidRDefault="00253F36" w:rsidP="00253F36">
      <w:pPr>
        <w:pStyle w:val="ListParagraph"/>
        <w:numPr>
          <w:ilvl w:val="0"/>
          <w:numId w:val="3"/>
        </w:numPr>
        <w:spacing w:after="0"/>
        <w:rPr>
          <w:rFonts w:ascii="Helvetica" w:hAnsi="Helvetica" w:cs="Arial"/>
          <w:b/>
        </w:rPr>
      </w:pPr>
      <w:r w:rsidRPr="007D7142">
        <w:rPr>
          <w:rFonts w:ascii="Helvetica" w:hAnsi="Helvetica" w:cs="Arial"/>
          <w:b/>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1B177DB1" w14:textId="77777777" w:rsidTr="002F6D70">
        <w:tc>
          <w:tcPr>
            <w:tcW w:w="8856" w:type="dxa"/>
          </w:tcPr>
          <w:p w14:paraId="63B34B56" w14:textId="77777777" w:rsidR="00253F36" w:rsidRPr="007D7142" w:rsidRDefault="00253F36" w:rsidP="00253F36">
            <w:pPr>
              <w:spacing w:after="0"/>
              <w:rPr>
                <w:rFonts w:ascii="Helvetica" w:hAnsi="Helvetica" w:cs="Arial"/>
                <w:i/>
              </w:rPr>
            </w:pPr>
            <w:r w:rsidRPr="007D7142">
              <w:rPr>
                <w:rFonts w:ascii="Helvetica" w:hAnsi="Helvetica" w:cs="Arial"/>
                <w:i/>
              </w:rPr>
              <w:t>Does your session have any special requirements for space or materials?</w:t>
            </w:r>
          </w:p>
          <w:p w14:paraId="705E0718" w14:textId="77777777" w:rsidR="00253F36" w:rsidRPr="007D7142" w:rsidRDefault="00253F36" w:rsidP="00253F36">
            <w:pPr>
              <w:spacing w:after="0"/>
              <w:rPr>
                <w:rFonts w:ascii="Helvetica" w:hAnsi="Helvetica" w:cs="Arial"/>
              </w:rPr>
            </w:pPr>
          </w:p>
          <w:p w14:paraId="6243104A" w14:textId="77777777" w:rsidR="006F4C0E" w:rsidRPr="007D7142" w:rsidRDefault="006F4C0E" w:rsidP="00253F36">
            <w:pPr>
              <w:spacing w:after="0"/>
              <w:rPr>
                <w:rFonts w:ascii="Helvetica" w:hAnsi="Helvetica" w:cs="Arial"/>
              </w:rPr>
            </w:pPr>
            <w:r w:rsidRPr="007D7142">
              <w:rPr>
                <w:rFonts w:ascii="Helvetica" w:hAnsi="Helvetica" w:cs="Arial"/>
              </w:rPr>
              <w:t>Round tables for discussion</w:t>
            </w:r>
            <w:r w:rsidR="007B2ACC">
              <w:rPr>
                <w:rFonts w:ascii="Helvetica" w:hAnsi="Helvetica" w:cs="Arial"/>
              </w:rPr>
              <w:t xml:space="preserve"> or a circle of chairs</w:t>
            </w:r>
            <w:r w:rsidRPr="007D7142">
              <w:rPr>
                <w:rFonts w:ascii="Helvetica" w:hAnsi="Helvetica" w:cs="Arial"/>
              </w:rPr>
              <w:t>.</w:t>
            </w:r>
          </w:p>
          <w:p w14:paraId="41D4C85D" w14:textId="77777777" w:rsidR="00253F36" w:rsidRPr="007D7142" w:rsidRDefault="00253F36" w:rsidP="00253F36">
            <w:pPr>
              <w:spacing w:after="0"/>
              <w:rPr>
                <w:rFonts w:ascii="Helvetica" w:hAnsi="Helvetica" w:cs="Arial"/>
              </w:rPr>
            </w:pPr>
          </w:p>
        </w:tc>
      </w:tr>
    </w:tbl>
    <w:p w14:paraId="6F3DA3F9" w14:textId="77777777" w:rsidR="00822EDA" w:rsidRPr="007D7142" w:rsidRDefault="00822EDA" w:rsidP="00822EDA">
      <w:pPr>
        <w:spacing w:after="0"/>
        <w:rPr>
          <w:rFonts w:ascii="Helvetica" w:hAnsi="Helvetica" w:cs="Arial"/>
        </w:rPr>
      </w:pPr>
    </w:p>
    <w:p w14:paraId="2AC87BE6" w14:textId="77777777" w:rsidR="00E540A7" w:rsidRPr="007D7142" w:rsidRDefault="00253F36" w:rsidP="00253F36">
      <w:pPr>
        <w:pStyle w:val="ListParagraph"/>
        <w:numPr>
          <w:ilvl w:val="0"/>
          <w:numId w:val="3"/>
        </w:numPr>
        <w:spacing w:after="0"/>
        <w:rPr>
          <w:rFonts w:ascii="Helvetica" w:hAnsi="Helvetica" w:cs="Arial"/>
          <w:b/>
        </w:rPr>
      </w:pPr>
      <w:r w:rsidRPr="007D7142">
        <w:rPr>
          <w:rFonts w:ascii="Helvetica" w:hAnsi="Helvetica" w:cs="Arial"/>
          <w:b/>
        </w:rPr>
        <w:t>Learning O</w:t>
      </w:r>
      <w:r w:rsidR="00E540A7" w:rsidRPr="007D7142">
        <w:rPr>
          <w:rFonts w:ascii="Helvetica" w:hAnsi="Helvetica" w:cs="Arial"/>
          <w:b/>
        </w:rPr>
        <w:t>bje</w:t>
      </w:r>
      <w:r w:rsidRPr="007D7142">
        <w:rPr>
          <w:rFonts w:ascii="Helvetica" w:hAnsi="Helvetica" w:cs="Arial"/>
          <w:b/>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4E8624CB" w14:textId="77777777" w:rsidTr="002F6D70">
        <w:tc>
          <w:tcPr>
            <w:tcW w:w="8856" w:type="dxa"/>
          </w:tcPr>
          <w:p w14:paraId="6845E485" w14:textId="77777777" w:rsidR="002A2074" w:rsidRPr="007D7142" w:rsidRDefault="002A2074" w:rsidP="002A2074">
            <w:pPr>
              <w:spacing w:after="0"/>
              <w:rPr>
                <w:rFonts w:ascii="Helvetica" w:hAnsi="Helvetica" w:cs="Arial"/>
                <w:i/>
              </w:rPr>
            </w:pPr>
            <w:r w:rsidRPr="007D7142">
              <w:rPr>
                <w:rFonts w:ascii="Helvetica" w:hAnsi="Helvetica" w:cs="Arial"/>
                <w:i/>
              </w:rPr>
              <w:t xml:space="preserve">What are 2-4 specific learning outcomes that participants will get from your session? </w:t>
            </w:r>
          </w:p>
          <w:p w14:paraId="5C5CA479" w14:textId="77777777" w:rsidR="002A2074" w:rsidRDefault="002A2074" w:rsidP="00811EA9">
            <w:pPr>
              <w:spacing w:after="0"/>
              <w:rPr>
                <w:rFonts w:ascii="Helvetica" w:hAnsi="Helvetica" w:cs="Arial"/>
              </w:rPr>
            </w:pPr>
          </w:p>
          <w:p w14:paraId="691E8DD9" w14:textId="77777777" w:rsidR="00811EA9" w:rsidRDefault="00811EA9" w:rsidP="00811EA9">
            <w:pPr>
              <w:spacing w:after="0"/>
              <w:rPr>
                <w:rFonts w:ascii="Helvetica" w:hAnsi="Helvetica" w:cs="Arial"/>
              </w:rPr>
            </w:pPr>
            <w:r>
              <w:rPr>
                <w:rFonts w:ascii="Helvetica" w:hAnsi="Helvetica" w:cs="Arial"/>
              </w:rPr>
              <w:t>Participants will be able to:</w:t>
            </w:r>
          </w:p>
          <w:p w14:paraId="54349A25" w14:textId="77777777" w:rsidR="00811EA9" w:rsidRPr="007D7142" w:rsidRDefault="00811EA9" w:rsidP="00811EA9">
            <w:pPr>
              <w:spacing w:after="0"/>
              <w:rPr>
                <w:rFonts w:ascii="Helvetica" w:hAnsi="Helvetica" w:cs="Arial"/>
              </w:rPr>
            </w:pPr>
            <w:r>
              <w:rPr>
                <w:rFonts w:ascii="Helvetica" w:hAnsi="Helvetica" w:cs="Arial"/>
              </w:rPr>
              <w:t>1. Contrast the measurement model with the constructive alignment model.</w:t>
            </w:r>
          </w:p>
          <w:p w14:paraId="010A4EE5" w14:textId="77777777" w:rsidR="00253F36" w:rsidRDefault="008E7A5B" w:rsidP="00253F36">
            <w:pPr>
              <w:spacing w:after="0"/>
              <w:rPr>
                <w:rFonts w:ascii="Helvetica" w:hAnsi="Helvetica" w:cs="Arial"/>
              </w:rPr>
            </w:pPr>
            <w:r>
              <w:rPr>
                <w:rFonts w:ascii="Helvetica" w:hAnsi="Helvetica" w:cs="Arial"/>
              </w:rPr>
              <w:t>2. Recognize how the</w:t>
            </w:r>
            <w:r w:rsidR="00811EA9">
              <w:rPr>
                <w:rFonts w:ascii="Helvetica" w:hAnsi="Helvetica" w:cs="Arial"/>
              </w:rPr>
              <w:t xml:space="preserve"> measurement model</w:t>
            </w:r>
            <w:r w:rsidR="007B2ACC">
              <w:rPr>
                <w:rFonts w:ascii="Helvetica" w:hAnsi="Helvetica" w:cs="Arial"/>
              </w:rPr>
              <w:t>, which</w:t>
            </w:r>
            <w:r>
              <w:rPr>
                <w:rFonts w:ascii="Helvetica" w:hAnsi="Helvetica" w:cs="Arial"/>
              </w:rPr>
              <w:t xml:space="preserve"> drives their choices of teaching/learning activities and assessment behavior</w:t>
            </w:r>
            <w:r w:rsidR="007B2ACC">
              <w:rPr>
                <w:rFonts w:ascii="Helvetica" w:hAnsi="Helvetica" w:cs="Arial"/>
              </w:rPr>
              <w:t>,</w:t>
            </w:r>
            <w:r>
              <w:rPr>
                <w:rFonts w:ascii="Helvetica" w:hAnsi="Helvetica" w:cs="Arial"/>
              </w:rPr>
              <w:t xml:space="preserve"> can cause cognitive dissonance with good teaching practice.</w:t>
            </w:r>
          </w:p>
          <w:p w14:paraId="03814551" w14:textId="77777777" w:rsidR="008E7A5B" w:rsidRPr="007D7142" w:rsidRDefault="008E7A5B" w:rsidP="00253F36">
            <w:pPr>
              <w:spacing w:after="0"/>
              <w:rPr>
                <w:rFonts w:ascii="Helvetica" w:hAnsi="Helvetica" w:cs="Arial"/>
              </w:rPr>
            </w:pPr>
            <w:r>
              <w:rPr>
                <w:rFonts w:ascii="Helvetica" w:hAnsi="Helvetica" w:cs="Arial"/>
              </w:rPr>
              <w:t>3. Make a case for incorporating constructive alignment as part of their teaching practice in order to reduce the cognitive dissonance recognized above.</w:t>
            </w:r>
          </w:p>
          <w:p w14:paraId="114CE8A8" w14:textId="77777777" w:rsidR="00253F36" w:rsidRPr="007D7142" w:rsidRDefault="00253F36" w:rsidP="00253F36">
            <w:pPr>
              <w:spacing w:after="0"/>
              <w:rPr>
                <w:rFonts w:ascii="Helvetica" w:hAnsi="Helvetica" w:cs="Arial"/>
              </w:rPr>
            </w:pPr>
          </w:p>
        </w:tc>
      </w:tr>
    </w:tbl>
    <w:p w14:paraId="0B3E5D51" w14:textId="77777777" w:rsidR="00822EDA" w:rsidRPr="007D7142" w:rsidRDefault="00822EDA">
      <w:pPr>
        <w:spacing w:after="0" w:line="240" w:lineRule="auto"/>
        <w:rPr>
          <w:rFonts w:ascii="Helvetica" w:hAnsi="Helvetica" w:cs="Arial"/>
        </w:rPr>
      </w:pPr>
    </w:p>
    <w:p w14:paraId="728EA2BF" w14:textId="77777777" w:rsidR="00253F36" w:rsidRPr="007D7142" w:rsidRDefault="00253F36" w:rsidP="00253F36">
      <w:pPr>
        <w:pStyle w:val="ListParagraph"/>
        <w:numPr>
          <w:ilvl w:val="0"/>
          <w:numId w:val="3"/>
        </w:numPr>
        <w:spacing w:after="0"/>
        <w:rPr>
          <w:rFonts w:ascii="Helvetica" w:hAnsi="Helvetica" w:cs="Arial"/>
          <w:b/>
        </w:rPr>
      </w:pPr>
      <w:r w:rsidRPr="007D7142">
        <w:rPr>
          <w:rFonts w:ascii="Helvetica" w:hAnsi="Helvetica" w:cs="Arial"/>
          <w:b/>
        </w:rPr>
        <w:t>Management or Teaching T</w:t>
      </w:r>
      <w:r w:rsidR="00E540A7" w:rsidRPr="007D7142">
        <w:rPr>
          <w:rFonts w:ascii="Helvetica" w:hAnsi="Helvetica" w:cs="Arial"/>
          <w:b/>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3E1987DD" w14:textId="77777777" w:rsidTr="002F6D70">
        <w:tc>
          <w:tcPr>
            <w:tcW w:w="8856" w:type="dxa"/>
          </w:tcPr>
          <w:p w14:paraId="65066DAC" w14:textId="77777777" w:rsidR="00253F36" w:rsidRPr="007D7142" w:rsidRDefault="00253F36" w:rsidP="00253F36">
            <w:pPr>
              <w:spacing w:after="0"/>
              <w:rPr>
                <w:rFonts w:ascii="Helvetica" w:hAnsi="Helvetica" w:cs="Arial"/>
                <w:i/>
              </w:rPr>
            </w:pPr>
            <w:r w:rsidRPr="007D7142">
              <w:rPr>
                <w:rFonts w:ascii="Helvetica" w:hAnsi="Helvetica" w:cs="Arial"/>
                <w:i/>
              </w:rPr>
              <w:t>Describe what management and/or teaching topics are relevant to your session, and why</w:t>
            </w:r>
            <w:r w:rsidR="002905C8" w:rsidRPr="007D7142">
              <w:rPr>
                <w:rFonts w:ascii="Helvetica" w:hAnsi="Helvetica" w:cs="Arial"/>
                <w:i/>
              </w:rPr>
              <w:t>.</w:t>
            </w:r>
            <w:r w:rsidR="002A2074" w:rsidRPr="007D7142">
              <w:rPr>
                <w:rFonts w:ascii="Helvetica" w:hAnsi="Helvetica" w:cs="Arial"/>
                <w:i/>
              </w:rPr>
              <w:t xml:space="preserve">  Please include</w:t>
            </w:r>
            <w:r w:rsidRPr="007D7142">
              <w:rPr>
                <w:rFonts w:ascii="Helvetica" w:hAnsi="Helvetica" w:cs="Arial"/>
                <w:i/>
              </w:rPr>
              <w:t xml:space="preserve"> theoretical, disciplinary, or theoretical foundations that will help reviewers understand how your ideas fit within the broader field of management</w:t>
            </w:r>
            <w:r w:rsidR="00044BC5" w:rsidRPr="007D7142">
              <w:rPr>
                <w:rFonts w:ascii="Helvetica" w:hAnsi="Helvetica" w:cs="Arial"/>
                <w:i/>
              </w:rPr>
              <w:t>.</w:t>
            </w:r>
          </w:p>
          <w:p w14:paraId="42AA5C17" w14:textId="77777777" w:rsidR="00253F36" w:rsidRPr="007D7142" w:rsidRDefault="00253F36" w:rsidP="00253F36">
            <w:pPr>
              <w:spacing w:after="0"/>
              <w:rPr>
                <w:rFonts w:ascii="Helvetica" w:hAnsi="Helvetica" w:cs="Arial"/>
              </w:rPr>
            </w:pPr>
          </w:p>
          <w:p w14:paraId="1C9BBAD2" w14:textId="77777777" w:rsidR="00253F36" w:rsidRPr="00184CB6" w:rsidRDefault="002905C8" w:rsidP="00184CB6">
            <w:pPr>
              <w:ind w:left="360" w:hanging="360"/>
              <w:rPr>
                <w:rFonts w:ascii="Helvetica" w:hAnsi="Helvetica"/>
              </w:rPr>
            </w:pPr>
            <w:r w:rsidRPr="007D7142">
              <w:rPr>
                <w:rFonts w:ascii="Helvetica" w:hAnsi="Helvetica"/>
              </w:rPr>
              <w:t>Biggs and Tang (2007, p 275-6)</w:t>
            </w:r>
            <w:r w:rsidR="007D7142" w:rsidRPr="007D7142">
              <w:rPr>
                <w:rFonts w:ascii="Helvetica" w:hAnsi="Helvetica"/>
              </w:rPr>
              <w:t xml:space="preserve"> argue that good teaching requires </w:t>
            </w:r>
            <w:r w:rsidR="007D7142" w:rsidRPr="007D7142">
              <w:rPr>
                <w:rFonts w:ascii="Helvetica" w:hAnsi="Helvetica" w:cs="Arial"/>
              </w:rPr>
              <w:t>balancing the n</w:t>
            </w:r>
            <w:r w:rsidRPr="007D7142">
              <w:rPr>
                <w:rFonts w:ascii="Helvetica" w:hAnsi="Helvetica" w:cs="Arial"/>
              </w:rPr>
              <w:t>egative impacts of administrator driven teaching versus the positive effec</w:t>
            </w:r>
            <w:r w:rsidR="00184CB6">
              <w:rPr>
                <w:rFonts w:ascii="Helvetica" w:hAnsi="Helvetica" w:cs="Arial"/>
              </w:rPr>
              <w:t xml:space="preserve">ts of education driven teaching. </w:t>
            </w:r>
            <w:r w:rsidRPr="007D7142">
              <w:rPr>
                <w:rFonts w:ascii="Helvetica" w:hAnsi="Helvetica" w:cs="Arial"/>
              </w:rPr>
              <w:t>Wha</w:t>
            </w:r>
            <w:r w:rsidR="00184CB6">
              <w:rPr>
                <w:rFonts w:ascii="Helvetica" w:hAnsi="Helvetica" w:cs="Arial"/>
              </w:rPr>
              <w:t>t works best for administrators, they argue, are the following practices:</w:t>
            </w:r>
          </w:p>
          <w:p w14:paraId="1D5AC350"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Assume that students (and faculty) are not to be trusted.</w:t>
            </w:r>
          </w:p>
          <w:p w14:paraId="3E03904E"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Establish a Theory X climate in which everything must be measured, verified and quan</w:t>
            </w:r>
            <w:r w:rsidR="00F65EF7" w:rsidRPr="007D7142">
              <w:rPr>
                <w:rFonts w:ascii="Helvetica" w:hAnsi="Helvetica" w:cs="Arial"/>
              </w:rPr>
              <w:t>tified in a fixed time</w:t>
            </w:r>
            <w:r w:rsidR="007B2ACC">
              <w:rPr>
                <w:rFonts w:ascii="Helvetica" w:hAnsi="Helvetica" w:cs="Arial"/>
              </w:rPr>
              <w:t>.</w:t>
            </w:r>
          </w:p>
          <w:p w14:paraId="29C3DBAD"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Reduce complex issues to units that can be handled independently</w:t>
            </w:r>
            <w:r w:rsidR="007B2ACC">
              <w:rPr>
                <w:rFonts w:ascii="Helvetica" w:hAnsi="Helvetica" w:cs="Arial"/>
              </w:rPr>
              <w:t>, and weighted equally</w:t>
            </w:r>
            <w:r w:rsidRPr="007D7142">
              <w:rPr>
                <w:rFonts w:ascii="Helvetica" w:hAnsi="Helvetica" w:cs="Arial"/>
              </w:rPr>
              <w:t>.</w:t>
            </w:r>
          </w:p>
          <w:p w14:paraId="59CF3F6F"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 xml:space="preserve">Curriculum becomes a collection of independent competencies, basic skills, facts, </w:t>
            </w:r>
            <w:r w:rsidR="007B2ACC">
              <w:rPr>
                <w:rFonts w:ascii="Helvetica" w:hAnsi="Helvetica" w:cs="Arial"/>
              </w:rPr>
              <w:t xml:space="preserve">and </w:t>
            </w:r>
            <w:r w:rsidRPr="007D7142">
              <w:rPr>
                <w:rFonts w:ascii="Helvetica" w:hAnsi="Helvetica" w:cs="Arial"/>
              </w:rPr>
              <w:t>procedures</w:t>
            </w:r>
            <w:r w:rsidR="007B2ACC">
              <w:rPr>
                <w:rFonts w:ascii="Helvetica" w:hAnsi="Helvetica" w:cs="Arial"/>
              </w:rPr>
              <w:t>.</w:t>
            </w:r>
          </w:p>
          <w:p w14:paraId="7EC15904"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Passing becomes a matter of accruing sufficient independent correct answers.</w:t>
            </w:r>
          </w:p>
          <w:p w14:paraId="5A80EA88" w14:textId="77777777" w:rsidR="002905C8" w:rsidRPr="007D7142" w:rsidRDefault="002905C8" w:rsidP="002905C8">
            <w:pPr>
              <w:pStyle w:val="ListParagraph"/>
              <w:numPr>
                <w:ilvl w:val="0"/>
                <w:numId w:val="4"/>
              </w:numPr>
              <w:spacing w:after="0"/>
              <w:rPr>
                <w:rFonts w:ascii="Helvetica" w:hAnsi="Helvetica" w:cs="Arial"/>
              </w:rPr>
            </w:pPr>
            <w:r w:rsidRPr="007D7142">
              <w:rPr>
                <w:rFonts w:ascii="Helvetica" w:hAnsi="Helvetica" w:cs="Arial"/>
              </w:rPr>
              <w:t>A particular problem is the misapplication of the measurement model of assessment</w:t>
            </w:r>
            <w:r w:rsidR="00331BFD" w:rsidRPr="007D7142">
              <w:rPr>
                <w:rFonts w:ascii="Helvetica" w:hAnsi="Helvetica" w:cs="Arial"/>
              </w:rPr>
              <w:t xml:space="preserve"> driven toward a normal curve, in standardized conditions, graded on the curve.  </w:t>
            </w:r>
          </w:p>
          <w:p w14:paraId="1EB25BD2" w14:textId="77777777" w:rsidR="00331BFD" w:rsidRPr="007D7142" w:rsidRDefault="00331BFD" w:rsidP="00331BFD">
            <w:pPr>
              <w:spacing w:after="0"/>
              <w:rPr>
                <w:rFonts w:ascii="Helvetica" w:hAnsi="Helvetica" w:cs="Arial"/>
              </w:rPr>
            </w:pPr>
            <w:r w:rsidRPr="007D7142">
              <w:rPr>
                <w:rFonts w:ascii="Helvetica" w:hAnsi="Helvetica" w:cs="Arial"/>
              </w:rPr>
              <w:t>W</w:t>
            </w:r>
            <w:r w:rsidR="00184CB6">
              <w:rPr>
                <w:rFonts w:ascii="Helvetica" w:hAnsi="Helvetica" w:cs="Arial"/>
              </w:rPr>
              <w:t>hat w</w:t>
            </w:r>
            <w:r w:rsidRPr="007D7142">
              <w:rPr>
                <w:rFonts w:ascii="Helvetica" w:hAnsi="Helvetica" w:cs="Arial"/>
              </w:rPr>
              <w:t>orks best for good teaching</w:t>
            </w:r>
            <w:r w:rsidR="00184CB6">
              <w:rPr>
                <w:rFonts w:ascii="Helvetica" w:hAnsi="Helvetica" w:cs="Arial"/>
              </w:rPr>
              <w:t>, the argue, are the following practices:</w:t>
            </w:r>
          </w:p>
          <w:p w14:paraId="3B7936CB"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t>Assume that students and faculty can be trusted.</w:t>
            </w:r>
          </w:p>
          <w:p w14:paraId="3437E9BB"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t xml:space="preserve">Establish a Theory Y climate in which the focus </w:t>
            </w:r>
            <w:r w:rsidR="00136468" w:rsidRPr="007D7142">
              <w:rPr>
                <w:rFonts w:ascii="Helvetica" w:hAnsi="Helvetica" w:cs="Arial"/>
              </w:rPr>
              <w:t xml:space="preserve">is </w:t>
            </w:r>
            <w:r w:rsidRPr="007D7142">
              <w:rPr>
                <w:rFonts w:ascii="Helvetica" w:hAnsi="Helvetica" w:cs="Arial"/>
              </w:rPr>
              <w:t xml:space="preserve">on </w:t>
            </w:r>
            <w:r w:rsidR="00136468" w:rsidRPr="007D7142">
              <w:rPr>
                <w:rFonts w:ascii="Helvetica" w:hAnsi="Helvetica" w:cs="Arial"/>
              </w:rPr>
              <w:t xml:space="preserve">the </w:t>
            </w:r>
            <w:r w:rsidRPr="007D7142">
              <w:rPr>
                <w:rFonts w:ascii="Helvetica" w:hAnsi="Helvetica" w:cs="Arial"/>
              </w:rPr>
              <w:t>qualities that best support learning rather than on administrative procedures.</w:t>
            </w:r>
          </w:p>
          <w:p w14:paraId="600E788F"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t>Recognize that good education teaches students to deal with complex issues by becoming deeper learners.</w:t>
            </w:r>
          </w:p>
          <w:p w14:paraId="2633E6AF"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t>Curriculum becomes a way to deepen learning and extend it.</w:t>
            </w:r>
          </w:p>
          <w:p w14:paraId="30258E28"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t>Passing is about learning holistic structures that cannot be reduced to units of equal importance.</w:t>
            </w:r>
          </w:p>
          <w:p w14:paraId="2BCB726B" w14:textId="77777777" w:rsidR="00331BFD" w:rsidRPr="007D7142" w:rsidRDefault="00331BFD" w:rsidP="00331BFD">
            <w:pPr>
              <w:pStyle w:val="ListParagraph"/>
              <w:numPr>
                <w:ilvl w:val="0"/>
                <w:numId w:val="5"/>
              </w:numPr>
              <w:spacing w:after="0"/>
              <w:rPr>
                <w:rFonts w:ascii="Helvetica" w:hAnsi="Helvetica" w:cs="Arial"/>
              </w:rPr>
            </w:pPr>
            <w:r w:rsidRPr="007D7142">
              <w:rPr>
                <w:rFonts w:ascii="Helvetica" w:hAnsi="Helvetica" w:cs="Arial"/>
              </w:rPr>
              <w:lastRenderedPageBreak/>
              <w:t>A good measurement task makes everyone successful, produces change, un</w:t>
            </w:r>
            <w:r w:rsidR="00136468" w:rsidRPr="007D7142">
              <w:rPr>
                <w:rFonts w:ascii="Helvetica" w:hAnsi="Helvetica" w:cs="Arial"/>
              </w:rPr>
              <w:t>der conditions that best reveal</w:t>
            </w:r>
            <w:r w:rsidRPr="007D7142">
              <w:rPr>
                <w:rFonts w:ascii="Helvetica" w:hAnsi="Helvetica" w:cs="Arial"/>
              </w:rPr>
              <w:t xml:space="preserve"> the individual’s learning in ways that a standardized </w:t>
            </w:r>
            <w:r w:rsidR="00DE7601">
              <w:rPr>
                <w:rFonts w:ascii="Helvetica" w:hAnsi="Helvetica" w:cs="Arial"/>
              </w:rPr>
              <w:t>test does not show, and encourages teachers to grade</w:t>
            </w:r>
            <w:r w:rsidRPr="007D7142">
              <w:rPr>
                <w:rFonts w:ascii="Helvetica" w:hAnsi="Helvetica" w:cs="Arial"/>
              </w:rPr>
              <w:t xml:space="preserve"> everyone according to the same standard.</w:t>
            </w:r>
          </w:p>
          <w:p w14:paraId="36F13D33" w14:textId="77777777" w:rsidR="00EF6B46" w:rsidRPr="007D7142" w:rsidRDefault="00EF6B46" w:rsidP="00331BFD">
            <w:pPr>
              <w:spacing w:after="0"/>
              <w:rPr>
                <w:rFonts w:ascii="Helvetica" w:hAnsi="Helvetica" w:cs="Arial"/>
              </w:rPr>
            </w:pPr>
          </w:p>
          <w:p w14:paraId="5FC5AE8F" w14:textId="77777777" w:rsidR="00331BFD" w:rsidRPr="007D7142" w:rsidRDefault="00EF6B46" w:rsidP="00331BFD">
            <w:pPr>
              <w:spacing w:after="0"/>
              <w:rPr>
                <w:rFonts w:ascii="Helvetica" w:hAnsi="Helvetica" w:cs="Arial"/>
              </w:rPr>
            </w:pPr>
            <w:r w:rsidRPr="007D7142">
              <w:rPr>
                <w:rFonts w:ascii="Helvetica" w:hAnsi="Helvetica" w:cs="Arial"/>
              </w:rPr>
              <w:t>Constructive alignment is a teaching method for quality learning at universities that connects what works best for learning with teaching activities and how we assess intended learning objectives.</w:t>
            </w:r>
          </w:p>
          <w:p w14:paraId="3DC68668" w14:textId="77777777" w:rsidR="00EF6B46" w:rsidRPr="007D7142" w:rsidRDefault="00EF6B46" w:rsidP="00331BFD">
            <w:pPr>
              <w:spacing w:after="0"/>
              <w:rPr>
                <w:rFonts w:ascii="Helvetica" w:hAnsi="Helvetica" w:cs="Arial"/>
              </w:rPr>
            </w:pPr>
          </w:p>
          <w:p w14:paraId="041F1130" w14:textId="77777777" w:rsidR="00EF6B46" w:rsidRPr="007D7142" w:rsidRDefault="00EF6B46" w:rsidP="00EF6B46">
            <w:pPr>
              <w:rPr>
                <w:rFonts w:ascii="Helvetica" w:hAnsi="Helvetica"/>
              </w:rPr>
            </w:pPr>
            <w:r w:rsidRPr="007D7142">
              <w:rPr>
                <w:rFonts w:ascii="Helvetica" w:hAnsi="Helvetica"/>
              </w:rPr>
              <w:t xml:space="preserve">According to Biggs and Tang (2007), constructive alignment means that intended learning outcomes are mirrored in teaching and learning activities, assignment prompts, and assessment tools.  Constructive alignment, they argue, is the means of enhancing teaching and learning in order to bring students who start with a surface approach to learning into deeper and deeper levels of engagement.  It is based on the principles of constructivism in learning because “learners use their own activity to construct their knowledge or other outcome” (Biggs and Tang, 2007, p. 52). Alignment  reflects the fact that the “learning activity in the intended outcomes, expressed as a verb, needs to be activated in the teaching if the outcome is to be achieved and in the assessment task to verify that the outcome has in fact been achieved”(Biggs and Tang, 2007, p. 52). Focusing on what and how students are to learn, rather than on what topics the teacher is to teach, and paying greater attention what students are supposed to do with outcome and how they are to learn it (Biggs and Tang, 2007, p.52). </w:t>
            </w:r>
          </w:p>
          <w:p w14:paraId="36E303E7" w14:textId="77777777" w:rsidR="00253F36" w:rsidRPr="007D7142" w:rsidRDefault="00EF6B46" w:rsidP="00253F36">
            <w:pPr>
              <w:spacing w:after="0"/>
              <w:rPr>
                <w:rFonts w:ascii="Helvetica" w:hAnsi="Helvetica" w:cs="Arial"/>
              </w:rPr>
            </w:pPr>
            <w:r w:rsidRPr="007D7142">
              <w:rPr>
                <w:rFonts w:ascii="Helvetica" w:hAnsi="Helvetica"/>
              </w:rPr>
              <w:t>Based on empirical observation of exemplary teachers, Biggs and Tang (2007) developed five hierarchical levels of learning: pre-structural, uni-structural, multi-structural, relational, and extended abstract.  They argue that learning activities should be designed based on where students are in this hierarchy.  They call this hierarchy the Structure of Observed Learning Outcomes (SOLO).  SOLO provides a systematic way of describing how a learner’s performance grows in complexity when mastering many academic tasks.  It can be used to define course intended learning objectives that describe where a student should be operating and to describe where they actually are operating (p. 76).  Alignment and SOLO are what make this approach to outcome assessment unique and more effective than other approaches.</w:t>
            </w:r>
          </w:p>
        </w:tc>
      </w:tr>
      <w:tr w:rsidR="00331BFD" w:rsidRPr="007D7142" w14:paraId="21BACF41" w14:textId="77777777" w:rsidTr="002F6D70">
        <w:tc>
          <w:tcPr>
            <w:tcW w:w="8856" w:type="dxa"/>
          </w:tcPr>
          <w:p w14:paraId="747E060B" w14:textId="77777777" w:rsidR="00331BFD" w:rsidRPr="007D7142" w:rsidRDefault="00331BFD" w:rsidP="00253F36">
            <w:pPr>
              <w:spacing w:after="0"/>
              <w:rPr>
                <w:rFonts w:ascii="Helvetica" w:hAnsi="Helvetica" w:cs="Arial"/>
                <w:i/>
              </w:rPr>
            </w:pPr>
          </w:p>
        </w:tc>
      </w:tr>
    </w:tbl>
    <w:p w14:paraId="16ADC2D0" w14:textId="77777777" w:rsidR="00253F36" w:rsidRPr="007D7142" w:rsidRDefault="00253F36" w:rsidP="00253F36">
      <w:pPr>
        <w:spacing w:after="0"/>
        <w:rPr>
          <w:rFonts w:ascii="Helvetica" w:hAnsi="Helvetica" w:cs="Arial"/>
        </w:rPr>
      </w:pPr>
    </w:p>
    <w:p w14:paraId="23176301" w14:textId="77777777" w:rsidR="00E540A7" w:rsidRPr="007D7142" w:rsidRDefault="00E540A7" w:rsidP="00D92A68">
      <w:pPr>
        <w:spacing w:after="0"/>
        <w:rPr>
          <w:rFonts w:ascii="Helvetica" w:hAnsi="Helvetica" w:cs="Arial"/>
        </w:rPr>
      </w:pPr>
    </w:p>
    <w:p w14:paraId="533DF51A" w14:textId="77777777" w:rsidR="00822EDA" w:rsidRPr="007D7142" w:rsidRDefault="00822EDA" w:rsidP="00D92A68">
      <w:pPr>
        <w:spacing w:after="0"/>
        <w:rPr>
          <w:rFonts w:ascii="Helvetica" w:hAnsi="Helvetica" w:cs="Arial"/>
        </w:rPr>
      </w:pPr>
    </w:p>
    <w:p w14:paraId="0AF0DB30" w14:textId="77777777" w:rsidR="00253F36" w:rsidRPr="007D7142" w:rsidRDefault="00253F36" w:rsidP="00253F36">
      <w:pPr>
        <w:pStyle w:val="ListParagraph"/>
        <w:numPr>
          <w:ilvl w:val="0"/>
          <w:numId w:val="3"/>
        </w:numPr>
        <w:spacing w:after="0"/>
        <w:rPr>
          <w:rFonts w:ascii="Helvetica" w:hAnsi="Helvetica" w:cs="Arial"/>
          <w:b/>
        </w:rPr>
      </w:pPr>
      <w:r w:rsidRPr="007D7142">
        <w:rPr>
          <w:rFonts w:ascii="Helvetica" w:hAnsi="Helvetica" w:cs="Arial"/>
          <w:b/>
        </w:rPr>
        <w:t>Session D</w:t>
      </w:r>
      <w:r w:rsidR="00473E69" w:rsidRPr="007D7142">
        <w:rPr>
          <w:rFonts w:ascii="Helvetica" w:hAnsi="Helvetica" w:cs="Arial"/>
          <w:b/>
        </w:rPr>
        <w:t>escription</w:t>
      </w:r>
      <w:r w:rsidRPr="007D7142">
        <w:rPr>
          <w:rFonts w:ascii="Helvetica" w:hAnsi="Helvetica" w:cs="Arial"/>
          <w:b/>
        </w:rPr>
        <w:t xml:space="preserve"> and P</w:t>
      </w:r>
      <w:r w:rsidR="00F64B4E" w:rsidRPr="007D7142">
        <w:rPr>
          <w:rFonts w:ascii="Helvetica" w:hAnsi="Helvetica" w:cs="Arial"/>
          <w:b/>
        </w:rPr>
        <w:t>lan</w:t>
      </w:r>
      <w:r w:rsidRPr="007D7142">
        <w:rPr>
          <w:rFonts w:ascii="Helvetica" w:hAnsi="Helvetica"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2B4AFE6E" w14:textId="77777777" w:rsidTr="002F6D70">
        <w:tc>
          <w:tcPr>
            <w:tcW w:w="8856" w:type="dxa"/>
          </w:tcPr>
          <w:p w14:paraId="551573C3" w14:textId="77777777" w:rsidR="00253F36" w:rsidRPr="007D7142" w:rsidRDefault="00253F36" w:rsidP="00253F36">
            <w:pPr>
              <w:spacing w:after="0"/>
              <w:rPr>
                <w:rFonts w:ascii="Helvetica" w:hAnsi="Helvetica" w:cs="Arial"/>
              </w:rPr>
            </w:pPr>
            <w:r w:rsidRPr="007D7142">
              <w:rPr>
                <w:rFonts w:ascii="Helvetica" w:hAnsi="Helvetica" w:cs="Arial"/>
                <w:i/>
              </w:rPr>
              <w:t>What will you actually do in this session?</w:t>
            </w:r>
            <w:r w:rsidR="002A2074" w:rsidRPr="007D7142">
              <w:rPr>
                <w:rFonts w:ascii="Helvetica" w:hAnsi="Helvetica" w:cs="Arial"/>
                <w:i/>
              </w:rPr>
              <w:t xml:space="preserve"> What activities will you facilitate, how long will they take, and how will participa</w:t>
            </w:r>
            <w:r w:rsidR="001A14A8" w:rsidRPr="007D7142">
              <w:rPr>
                <w:rFonts w:ascii="Helvetica" w:hAnsi="Helvetica" w:cs="Arial"/>
                <w:i/>
              </w:rPr>
              <w:t>nts</w:t>
            </w:r>
            <w:r w:rsidR="002A2074" w:rsidRPr="007D7142">
              <w:rPr>
                <w:rFonts w:ascii="Helvetica" w:hAnsi="Helvetica" w:cs="Arial"/>
                <w:i/>
              </w:rPr>
              <w:t xml:space="preserve"> be involved?</w:t>
            </w:r>
            <w:r w:rsidRPr="007D7142">
              <w:rPr>
                <w:rFonts w:ascii="Helvetica" w:hAnsi="Helvetica" w:cs="Arial"/>
                <w:i/>
              </w:rPr>
              <w:t xml:space="preserve"> </w:t>
            </w:r>
            <w:r w:rsidR="001A14A8" w:rsidRPr="007D7142">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7D7142">
              <w:rPr>
                <w:rFonts w:ascii="Helvetica" w:hAnsi="Helvetica" w:cs="Arial"/>
                <w:i/>
              </w:rPr>
              <w:t>Include a timeline for your session.</w:t>
            </w:r>
          </w:p>
          <w:p w14:paraId="3306E9F0" w14:textId="77777777" w:rsidR="00253F36" w:rsidRPr="007D7142" w:rsidRDefault="00253F36" w:rsidP="00253F36">
            <w:pPr>
              <w:spacing w:after="0"/>
              <w:rPr>
                <w:rFonts w:ascii="Helvetica" w:hAnsi="Helvetica" w:cs="Arial"/>
              </w:rPr>
            </w:pPr>
          </w:p>
          <w:p w14:paraId="2B497DD2" w14:textId="77777777" w:rsidR="00253F36" w:rsidRPr="007D7142" w:rsidRDefault="00136468" w:rsidP="00253F36">
            <w:pPr>
              <w:spacing w:after="0"/>
              <w:rPr>
                <w:rFonts w:ascii="Helvetica" w:hAnsi="Helvetica" w:cs="Arial"/>
              </w:rPr>
            </w:pPr>
            <w:r w:rsidRPr="007D7142">
              <w:rPr>
                <w:rFonts w:ascii="Helvetica" w:hAnsi="Helvetica" w:cs="Arial"/>
              </w:rPr>
              <w:t>Opening: Set the context for the discussion by polling participants on POLL EVERYWHERE using 3 mini-cases, each with a set of multiple-choice questions.  5 minutes.</w:t>
            </w:r>
          </w:p>
          <w:p w14:paraId="3D6CAEC4" w14:textId="77777777" w:rsidR="00896A6A" w:rsidRPr="007D7142" w:rsidRDefault="00896A6A" w:rsidP="00253F36">
            <w:pPr>
              <w:spacing w:after="0"/>
              <w:rPr>
                <w:rFonts w:ascii="Helvetica" w:hAnsi="Helvetica" w:cs="Arial"/>
              </w:rPr>
            </w:pPr>
            <w:r w:rsidRPr="007D7142">
              <w:rPr>
                <w:rFonts w:ascii="Helvetica" w:hAnsi="Helvetica" w:cs="Arial"/>
              </w:rPr>
              <w:t xml:space="preserve">Analysis:  Examine the poll results. </w:t>
            </w:r>
          </w:p>
          <w:p w14:paraId="0D796801" w14:textId="77777777" w:rsidR="00896A6A" w:rsidRPr="007D7142" w:rsidRDefault="00896A6A" w:rsidP="00253F36">
            <w:pPr>
              <w:spacing w:after="0"/>
              <w:rPr>
                <w:rFonts w:ascii="Helvetica" w:hAnsi="Helvetica" w:cs="Arial"/>
              </w:rPr>
            </w:pPr>
            <w:r w:rsidRPr="007D7142">
              <w:rPr>
                <w:rFonts w:ascii="Helvetica" w:hAnsi="Helvetica" w:cs="Arial"/>
              </w:rPr>
              <w:t>Discussion questions:  How many participants chose “other?”  To what degree were the choices offered biased toward a particular set of priorities?  Are those priorities consistent with good teaching?</w:t>
            </w:r>
          </w:p>
          <w:p w14:paraId="059796D4" w14:textId="77777777" w:rsidR="00896A6A" w:rsidRPr="007D7142" w:rsidRDefault="00896A6A" w:rsidP="00253F36">
            <w:pPr>
              <w:spacing w:after="0"/>
              <w:rPr>
                <w:rFonts w:ascii="Helvetica" w:hAnsi="Helvetica" w:cs="Arial"/>
              </w:rPr>
            </w:pPr>
            <w:r w:rsidRPr="007D7142">
              <w:rPr>
                <w:rFonts w:ascii="Helvetica" w:hAnsi="Helvetica" w:cs="Arial"/>
              </w:rPr>
              <w:t>Mini-lecture Outline: Backwash of the Measurement Model (10 minutes)</w:t>
            </w:r>
          </w:p>
          <w:p w14:paraId="2381F9CA" w14:textId="77777777" w:rsidR="00896A6A" w:rsidRPr="007D7142" w:rsidRDefault="00896A6A" w:rsidP="00896A6A">
            <w:pPr>
              <w:pStyle w:val="ListParagraph"/>
              <w:numPr>
                <w:ilvl w:val="0"/>
                <w:numId w:val="6"/>
              </w:numPr>
              <w:spacing w:after="0"/>
              <w:rPr>
                <w:rFonts w:ascii="Helvetica" w:hAnsi="Helvetica" w:cs="Arial"/>
              </w:rPr>
            </w:pPr>
            <w:r w:rsidRPr="007D7142">
              <w:rPr>
                <w:rFonts w:ascii="Helvetica" w:hAnsi="Helvetica" w:cs="Arial"/>
              </w:rPr>
              <w:t>Assumptions of the measurement model of assessment</w:t>
            </w:r>
          </w:p>
          <w:p w14:paraId="4C588BC1"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Knowledge can be quantified</w:t>
            </w:r>
          </w:p>
          <w:p w14:paraId="7BF64EFD"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Percentages are a universal currency</w:t>
            </w:r>
          </w:p>
          <w:p w14:paraId="334144FC"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Educational tests should be clearly designed to separate the high and low scores.</w:t>
            </w:r>
          </w:p>
          <w:p w14:paraId="6A0041CC"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Quantitative approaches to assessment are scientific, precise, and objective.</w:t>
            </w:r>
          </w:p>
          <w:p w14:paraId="26E92F8A"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University education is selective.</w:t>
            </w:r>
          </w:p>
          <w:p w14:paraId="5AD18158" w14:textId="77777777" w:rsidR="00896A6A" w:rsidRPr="007D7142" w:rsidRDefault="00896A6A" w:rsidP="00896A6A">
            <w:pPr>
              <w:pStyle w:val="ListParagraph"/>
              <w:numPr>
                <w:ilvl w:val="0"/>
                <w:numId w:val="6"/>
              </w:numPr>
              <w:spacing w:after="0"/>
              <w:rPr>
                <w:rFonts w:ascii="Helvetica" w:hAnsi="Helvetica" w:cs="Arial"/>
              </w:rPr>
            </w:pPr>
            <w:r w:rsidRPr="007D7142">
              <w:rPr>
                <w:rFonts w:ascii="Helvetica" w:hAnsi="Helvetica" w:cs="Arial"/>
              </w:rPr>
              <w:t>Grading on the curve</w:t>
            </w:r>
          </w:p>
          <w:p w14:paraId="325C005C"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Assumes that a few should extremely well, most should do middling, and a few should do poorly.</w:t>
            </w:r>
          </w:p>
          <w:p w14:paraId="0E8698C6" w14:textId="77777777" w:rsidR="00896A6A" w:rsidRPr="007D7142" w:rsidRDefault="00896A6A" w:rsidP="00896A6A">
            <w:pPr>
              <w:pStyle w:val="ListParagraph"/>
              <w:numPr>
                <w:ilvl w:val="1"/>
                <w:numId w:val="6"/>
              </w:numPr>
              <w:spacing w:after="0"/>
              <w:rPr>
                <w:rFonts w:ascii="Helvetica" w:hAnsi="Helvetica" w:cs="Arial"/>
              </w:rPr>
            </w:pPr>
            <w:r w:rsidRPr="007D7142">
              <w:rPr>
                <w:rFonts w:ascii="Helvetica" w:hAnsi="Helvetica" w:cs="Arial"/>
              </w:rPr>
              <w:t>Appeals to administrators because it suggests that the standards are being upheld at the appropriate level across all disciplines.</w:t>
            </w:r>
          </w:p>
          <w:p w14:paraId="5C9FA51E" w14:textId="77777777" w:rsidR="00896A6A" w:rsidRPr="007D7142" w:rsidRDefault="004946C4" w:rsidP="00896A6A">
            <w:pPr>
              <w:pStyle w:val="ListParagraph"/>
              <w:numPr>
                <w:ilvl w:val="1"/>
                <w:numId w:val="6"/>
              </w:numPr>
              <w:spacing w:after="0"/>
              <w:rPr>
                <w:rFonts w:ascii="Helvetica" w:hAnsi="Helvetica" w:cs="Arial"/>
              </w:rPr>
            </w:pPr>
            <w:r w:rsidRPr="007D7142">
              <w:rPr>
                <w:rFonts w:ascii="Helvetica" w:hAnsi="Helvetica" w:cs="Arial"/>
              </w:rPr>
              <w:t>Assumes that ability determines learning outcomes and that ability must be normally distributed.</w:t>
            </w:r>
          </w:p>
          <w:p w14:paraId="738E4AC9" w14:textId="77777777" w:rsidR="004946C4" w:rsidRPr="007D7142" w:rsidRDefault="004946C4" w:rsidP="00896A6A">
            <w:pPr>
              <w:pStyle w:val="ListParagraph"/>
              <w:numPr>
                <w:ilvl w:val="1"/>
                <w:numId w:val="6"/>
              </w:numPr>
              <w:spacing w:after="0"/>
              <w:rPr>
                <w:rFonts w:ascii="Helvetica" w:hAnsi="Helvetica" w:cs="Arial"/>
              </w:rPr>
            </w:pPr>
            <w:r w:rsidRPr="007D7142">
              <w:rPr>
                <w:rFonts w:ascii="Helvetica" w:hAnsi="Helvetica" w:cs="Arial"/>
              </w:rPr>
              <w:t>Precludes assessments in which everyone who meets the criterion gets the same score.</w:t>
            </w:r>
          </w:p>
          <w:p w14:paraId="34D7E786" w14:textId="77777777" w:rsidR="007D7142" w:rsidRPr="007D7142" w:rsidRDefault="007D7142" w:rsidP="00896A6A">
            <w:pPr>
              <w:pStyle w:val="ListParagraph"/>
              <w:numPr>
                <w:ilvl w:val="1"/>
                <w:numId w:val="6"/>
              </w:numPr>
              <w:spacing w:after="0"/>
              <w:rPr>
                <w:rFonts w:ascii="Helvetica" w:hAnsi="Helvetica" w:cs="Arial"/>
              </w:rPr>
            </w:pPr>
            <w:r w:rsidRPr="007D7142">
              <w:rPr>
                <w:rFonts w:ascii="Helvetica" w:hAnsi="Helvetica" w:cs="Arial"/>
              </w:rPr>
              <w:t>Allows the best answer of the day to set the bar for an “excellent” answer-the “A” grade.</w:t>
            </w:r>
            <w:r w:rsidRPr="007D7142">
              <w:rPr>
                <w:rStyle w:val="FootnoteReference"/>
                <w:rFonts w:ascii="Helvetica" w:hAnsi="Helvetica" w:cs="Arial"/>
              </w:rPr>
              <w:footnoteReference w:id="1"/>
            </w:r>
          </w:p>
          <w:p w14:paraId="59D9C5BD" w14:textId="77777777" w:rsidR="00896A6A" w:rsidRPr="007D7142" w:rsidRDefault="00896A6A" w:rsidP="00896A6A">
            <w:pPr>
              <w:pStyle w:val="ListParagraph"/>
              <w:numPr>
                <w:ilvl w:val="0"/>
                <w:numId w:val="6"/>
              </w:numPr>
              <w:spacing w:after="0"/>
              <w:rPr>
                <w:rFonts w:ascii="Helvetica" w:hAnsi="Helvetica" w:cs="Arial"/>
              </w:rPr>
            </w:pPr>
            <w:r w:rsidRPr="007D7142">
              <w:rPr>
                <w:rFonts w:ascii="Helvetica" w:hAnsi="Helvetica" w:cs="Arial"/>
              </w:rPr>
              <w:t>Assessment separated from teaching</w:t>
            </w:r>
            <w:r w:rsidR="004946C4" w:rsidRPr="007D7142">
              <w:rPr>
                <w:rFonts w:ascii="Helvetica" w:hAnsi="Helvetica" w:cs="Arial"/>
              </w:rPr>
              <w:t>.</w:t>
            </w:r>
          </w:p>
          <w:p w14:paraId="1283B722"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Assessment is treated as a stand-alone activity separate from teaching.</w:t>
            </w:r>
          </w:p>
          <w:p w14:paraId="6215542A"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 xml:space="preserve">Emphasis on de-contextualized assessment tasks to measure </w:t>
            </w:r>
            <w:r w:rsidRPr="007D7142">
              <w:rPr>
                <w:rFonts w:ascii="Helvetica" w:hAnsi="Helvetica" w:cs="Arial"/>
                <w:i/>
              </w:rPr>
              <w:t>declarative</w:t>
            </w:r>
            <w:r w:rsidRPr="007D7142">
              <w:rPr>
                <w:rFonts w:ascii="Helvetica" w:hAnsi="Helvetica" w:cs="Arial"/>
              </w:rPr>
              <w:t xml:space="preserve"> knowledge (facts and theories in isolation) not </w:t>
            </w:r>
            <w:r w:rsidRPr="007D7142">
              <w:rPr>
                <w:rFonts w:ascii="Helvetica" w:hAnsi="Helvetica" w:cs="Arial"/>
                <w:i/>
              </w:rPr>
              <w:t xml:space="preserve">functional </w:t>
            </w:r>
            <w:r w:rsidRPr="007D7142">
              <w:rPr>
                <w:rFonts w:ascii="Helvetica" w:hAnsi="Helvetica" w:cs="Arial"/>
              </w:rPr>
              <w:t>knowledge (knowledge in use).</w:t>
            </w:r>
          </w:p>
          <w:p w14:paraId="674AADAA"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Summative assessment, especially from standardized tests, is seldom aligned with what is taught, unless you teach to the test.</w:t>
            </w:r>
          </w:p>
          <w:p w14:paraId="36F54DDE" w14:textId="77777777" w:rsidR="00896A6A" w:rsidRPr="007D7142" w:rsidRDefault="00896A6A" w:rsidP="00896A6A">
            <w:pPr>
              <w:pStyle w:val="ListParagraph"/>
              <w:numPr>
                <w:ilvl w:val="0"/>
                <w:numId w:val="6"/>
              </w:numPr>
              <w:spacing w:after="0"/>
              <w:rPr>
                <w:rFonts w:ascii="Helvetica" w:hAnsi="Helvetica" w:cs="Arial"/>
              </w:rPr>
            </w:pPr>
            <w:r w:rsidRPr="007D7142">
              <w:rPr>
                <w:rFonts w:ascii="Helvetica" w:hAnsi="Helvetica" w:cs="Arial"/>
              </w:rPr>
              <w:t>Affects of backwash from the measurement model</w:t>
            </w:r>
          </w:p>
          <w:p w14:paraId="7BB901D4"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Demotivating both for students and for faculty.</w:t>
            </w:r>
          </w:p>
          <w:p w14:paraId="03882D76"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lastRenderedPageBreak/>
              <w:t xml:space="preserve">Students see that trees are more important than the forest to maximize grades. </w:t>
            </w:r>
          </w:p>
          <w:p w14:paraId="1A44BCB2"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Verbatim responses get better grades, not thinking for yourself.</w:t>
            </w:r>
          </w:p>
          <w:p w14:paraId="5A07AE50"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Success or failure is due to factors beyond the student’s control such as th</w:t>
            </w:r>
            <w:r w:rsidR="00DE7601">
              <w:rPr>
                <w:rFonts w:ascii="Helvetica" w:hAnsi="Helvetica" w:cs="Arial"/>
              </w:rPr>
              <w:t xml:space="preserve">e competition and what questions </w:t>
            </w:r>
            <w:r w:rsidRPr="007D7142">
              <w:rPr>
                <w:rFonts w:ascii="Helvetica" w:hAnsi="Helvetica" w:cs="Arial"/>
              </w:rPr>
              <w:t>get</w:t>
            </w:r>
            <w:r w:rsidR="00DE7601">
              <w:rPr>
                <w:rFonts w:ascii="Helvetica" w:hAnsi="Helvetica" w:cs="Arial"/>
              </w:rPr>
              <w:t xml:space="preserve"> on</w:t>
            </w:r>
            <w:r w:rsidRPr="007D7142">
              <w:rPr>
                <w:rFonts w:ascii="Helvetica" w:hAnsi="Helvetica" w:cs="Arial"/>
              </w:rPr>
              <w:t xml:space="preserve"> the test. </w:t>
            </w:r>
          </w:p>
          <w:p w14:paraId="73B70EFF" w14:textId="77777777" w:rsidR="004946C4" w:rsidRPr="007D7142" w:rsidRDefault="004946C4" w:rsidP="004946C4">
            <w:pPr>
              <w:pStyle w:val="ListParagraph"/>
              <w:numPr>
                <w:ilvl w:val="1"/>
                <w:numId w:val="6"/>
              </w:numPr>
              <w:spacing w:after="0"/>
              <w:rPr>
                <w:rFonts w:ascii="Helvetica" w:hAnsi="Helvetica" w:cs="Arial"/>
              </w:rPr>
            </w:pPr>
            <w:r w:rsidRPr="007D7142">
              <w:rPr>
                <w:rFonts w:ascii="Helvetica" w:hAnsi="Helvetica" w:cs="Arial"/>
              </w:rPr>
              <w:t>Teaching and assessment are out of alignment.</w:t>
            </w:r>
          </w:p>
          <w:p w14:paraId="50C747F8" w14:textId="77777777" w:rsidR="00896A6A" w:rsidRPr="007D7142" w:rsidRDefault="00896A6A" w:rsidP="00896A6A">
            <w:pPr>
              <w:spacing w:after="0"/>
              <w:rPr>
                <w:rFonts w:ascii="Helvetica" w:hAnsi="Helvetica" w:cs="Arial"/>
              </w:rPr>
            </w:pPr>
            <w:r w:rsidRPr="007D7142">
              <w:rPr>
                <w:rFonts w:ascii="Helvetica" w:hAnsi="Helvetica" w:cs="Arial"/>
              </w:rPr>
              <w:t>Discussion question</w:t>
            </w:r>
            <w:r w:rsidR="007D7142">
              <w:rPr>
                <w:rFonts w:ascii="Helvetica" w:hAnsi="Helvetica" w:cs="Arial"/>
              </w:rPr>
              <w:t xml:space="preserve"> 1</w:t>
            </w:r>
            <w:r w:rsidRPr="007D7142">
              <w:rPr>
                <w:rFonts w:ascii="Helvetica" w:hAnsi="Helvetica" w:cs="Arial"/>
              </w:rPr>
              <w:t>: Have you experienced a feeling of cognitive dissonance with any of these assumptions of the measurement model?  (10 minutes)</w:t>
            </w:r>
          </w:p>
          <w:p w14:paraId="0820CE56" w14:textId="77777777" w:rsidR="00896A6A" w:rsidRPr="007D7142" w:rsidRDefault="00896A6A" w:rsidP="00253F36">
            <w:pPr>
              <w:spacing w:after="0"/>
              <w:rPr>
                <w:rFonts w:ascii="Helvetica" w:hAnsi="Helvetica" w:cs="Arial"/>
              </w:rPr>
            </w:pPr>
            <w:r w:rsidRPr="007D7142">
              <w:rPr>
                <w:rFonts w:ascii="Helvetica" w:hAnsi="Helvetica" w:cs="Arial"/>
              </w:rPr>
              <w:t xml:space="preserve">Mini-lecture </w:t>
            </w:r>
            <w:r w:rsidR="004946C4" w:rsidRPr="007D7142">
              <w:rPr>
                <w:rFonts w:ascii="Helvetica" w:hAnsi="Helvetica" w:cs="Arial"/>
              </w:rPr>
              <w:t>2</w:t>
            </w:r>
            <w:r w:rsidR="00DE7601">
              <w:rPr>
                <w:rFonts w:ascii="Helvetica" w:hAnsi="Helvetica" w:cs="Arial"/>
              </w:rPr>
              <w:t xml:space="preserve"> (10 minutes)</w:t>
            </w:r>
            <w:r w:rsidR="004946C4" w:rsidRPr="007D7142">
              <w:rPr>
                <w:rFonts w:ascii="Helvetica" w:hAnsi="Helvetica" w:cs="Arial"/>
              </w:rPr>
              <w:t xml:space="preserve">. </w:t>
            </w:r>
            <w:r w:rsidR="00680582" w:rsidRPr="007D7142">
              <w:rPr>
                <w:rFonts w:ascii="Helvetica" w:hAnsi="Helvetica" w:cs="Arial"/>
              </w:rPr>
              <w:t>H</w:t>
            </w:r>
            <w:r w:rsidR="00014768" w:rsidRPr="007D7142">
              <w:rPr>
                <w:rFonts w:ascii="Helvetica" w:hAnsi="Helvetica" w:cs="Arial"/>
              </w:rPr>
              <w:t>ow does Construc</w:t>
            </w:r>
            <w:r w:rsidR="00680582" w:rsidRPr="007D7142">
              <w:rPr>
                <w:rFonts w:ascii="Helvetica" w:hAnsi="Helvetica" w:cs="Arial"/>
              </w:rPr>
              <w:t>tive Alignment contribute to good teaching?</w:t>
            </w:r>
          </w:p>
          <w:p w14:paraId="6D987987" w14:textId="77777777" w:rsidR="00680582" w:rsidRPr="007D7142" w:rsidRDefault="00680582" w:rsidP="00680582">
            <w:pPr>
              <w:pStyle w:val="ListParagraph"/>
              <w:numPr>
                <w:ilvl w:val="0"/>
                <w:numId w:val="11"/>
              </w:numPr>
              <w:spacing w:after="0"/>
              <w:rPr>
                <w:rFonts w:ascii="Helvetica" w:hAnsi="Helvetica"/>
              </w:rPr>
            </w:pPr>
            <w:r w:rsidRPr="007D7142">
              <w:rPr>
                <w:rFonts w:ascii="Helvetica" w:hAnsi="Helvetica"/>
              </w:rPr>
              <w:t>Definition of Constructive Alignment.</w:t>
            </w:r>
          </w:p>
          <w:p w14:paraId="0D7B2A67" w14:textId="77777777" w:rsidR="00014768" w:rsidRPr="007D7142" w:rsidRDefault="00680582" w:rsidP="00680582">
            <w:pPr>
              <w:pStyle w:val="ListParagraph"/>
              <w:numPr>
                <w:ilvl w:val="0"/>
                <w:numId w:val="11"/>
              </w:numPr>
              <w:spacing w:after="0"/>
              <w:rPr>
                <w:rFonts w:ascii="Helvetica" w:hAnsi="Helvetica"/>
              </w:rPr>
            </w:pPr>
            <w:r w:rsidRPr="007D7142">
              <w:rPr>
                <w:rFonts w:ascii="Helvetica" w:hAnsi="Helvetica"/>
              </w:rPr>
              <w:t>Assumptions of Constructive Alignment</w:t>
            </w:r>
          </w:p>
          <w:p w14:paraId="49167CB8" w14:textId="77777777" w:rsidR="00680582" w:rsidRPr="007D7142" w:rsidRDefault="00680582" w:rsidP="00680582">
            <w:pPr>
              <w:pStyle w:val="ListParagraph"/>
              <w:numPr>
                <w:ilvl w:val="0"/>
                <w:numId w:val="11"/>
              </w:numPr>
              <w:spacing w:after="0"/>
              <w:rPr>
                <w:rFonts w:ascii="Helvetica" w:hAnsi="Helvetica"/>
              </w:rPr>
            </w:pPr>
            <w:r w:rsidRPr="007D7142">
              <w:rPr>
                <w:rFonts w:ascii="Helvetica" w:hAnsi="Helvetica"/>
              </w:rPr>
              <w:t>How Constructive Alignment differs from the measurement model.</w:t>
            </w:r>
          </w:p>
          <w:p w14:paraId="7EBB8DBC" w14:textId="77777777" w:rsidR="00680582" w:rsidRPr="007D7142" w:rsidRDefault="00680582" w:rsidP="00680582">
            <w:pPr>
              <w:pStyle w:val="ListParagraph"/>
              <w:numPr>
                <w:ilvl w:val="0"/>
                <w:numId w:val="11"/>
              </w:numPr>
              <w:spacing w:after="0"/>
              <w:rPr>
                <w:rFonts w:ascii="Helvetica" w:hAnsi="Helvetica"/>
              </w:rPr>
            </w:pPr>
            <w:r w:rsidRPr="007D7142">
              <w:rPr>
                <w:rFonts w:ascii="Helvetica" w:hAnsi="Helvetica"/>
              </w:rPr>
              <w:t>Implications for teaching using the Constructive Alignment Model.</w:t>
            </w:r>
          </w:p>
          <w:p w14:paraId="7C395EE7" w14:textId="77777777" w:rsidR="00680582" w:rsidRPr="007D7142" w:rsidRDefault="00680582" w:rsidP="00680582">
            <w:pPr>
              <w:pStyle w:val="ListParagraph"/>
              <w:numPr>
                <w:ilvl w:val="1"/>
                <w:numId w:val="11"/>
              </w:numPr>
              <w:spacing w:after="0"/>
              <w:rPr>
                <w:rFonts w:ascii="Helvetica" w:hAnsi="Helvetica"/>
              </w:rPr>
            </w:pPr>
            <w:r w:rsidRPr="007D7142">
              <w:rPr>
                <w:rFonts w:ascii="Helvetica" w:hAnsi="Helvetica"/>
              </w:rPr>
              <w:t>Frees the teacher from monitoring and grading students’ reading, participation, paper length or other input measures.</w:t>
            </w:r>
          </w:p>
          <w:p w14:paraId="3FFABCA1" w14:textId="77777777" w:rsidR="007D7142" w:rsidRPr="007D7142" w:rsidRDefault="00680582" w:rsidP="007D7142">
            <w:pPr>
              <w:pStyle w:val="ListParagraph"/>
              <w:numPr>
                <w:ilvl w:val="1"/>
                <w:numId w:val="11"/>
              </w:numPr>
              <w:spacing w:after="0"/>
              <w:rPr>
                <w:rFonts w:ascii="Helvetica" w:hAnsi="Helvetica"/>
              </w:rPr>
            </w:pPr>
            <w:r w:rsidRPr="007D7142">
              <w:rPr>
                <w:rFonts w:ascii="Helvetica" w:hAnsi="Helvetica"/>
              </w:rPr>
              <w:t>Encourages teacher to design a</w:t>
            </w:r>
            <w:r w:rsidR="007D7142" w:rsidRPr="007D7142">
              <w:rPr>
                <w:rFonts w:ascii="Helvetica" w:hAnsi="Helvetica"/>
              </w:rPr>
              <w:t>ctivities that help the students learn at a deep level.</w:t>
            </w:r>
          </w:p>
          <w:p w14:paraId="112337F2" w14:textId="77777777" w:rsidR="00680582" w:rsidRPr="007D7142" w:rsidRDefault="007D7142" w:rsidP="00680582">
            <w:pPr>
              <w:pStyle w:val="ListParagraph"/>
              <w:numPr>
                <w:ilvl w:val="1"/>
                <w:numId w:val="11"/>
              </w:numPr>
              <w:spacing w:after="0"/>
              <w:rPr>
                <w:rFonts w:ascii="Helvetica" w:hAnsi="Helvetica"/>
              </w:rPr>
            </w:pPr>
            <w:r w:rsidRPr="007D7142">
              <w:rPr>
                <w:rFonts w:ascii="Helvetica" w:hAnsi="Helvetica"/>
              </w:rPr>
              <w:t>With SOLO hierarchy, provides criteria to differentiated</w:t>
            </w:r>
            <w:r w:rsidR="00680582" w:rsidRPr="007D7142">
              <w:rPr>
                <w:rFonts w:ascii="Helvetica" w:hAnsi="Helvetica"/>
              </w:rPr>
              <w:t xml:space="preserve"> good from e</w:t>
            </w:r>
            <w:r w:rsidRPr="007D7142">
              <w:rPr>
                <w:rFonts w:ascii="Helvetica" w:hAnsi="Helvetica"/>
              </w:rPr>
              <w:t>xcell</w:t>
            </w:r>
            <w:r w:rsidR="00DE7601">
              <w:rPr>
                <w:rFonts w:ascii="Helvetica" w:hAnsi="Helvetica"/>
              </w:rPr>
              <w:t>ent answers in assessments in a</w:t>
            </w:r>
            <w:r w:rsidRPr="007D7142">
              <w:rPr>
                <w:rFonts w:ascii="Helvetica" w:hAnsi="Helvetica"/>
              </w:rPr>
              <w:t xml:space="preserve"> consistently observable way.</w:t>
            </w:r>
          </w:p>
          <w:p w14:paraId="0F25EF05" w14:textId="77777777" w:rsidR="00680582" w:rsidRDefault="007D7142" w:rsidP="00014768">
            <w:pPr>
              <w:spacing w:after="0"/>
              <w:rPr>
                <w:rFonts w:ascii="Helvetica" w:hAnsi="Helvetica"/>
              </w:rPr>
            </w:pPr>
            <w:r>
              <w:rPr>
                <w:rFonts w:ascii="Helvetica" w:hAnsi="Helvetica"/>
              </w:rPr>
              <w:t xml:space="preserve">Discussion question 2: How would you change your approach to the 3 cases </w:t>
            </w:r>
            <w:r w:rsidR="00811EA9">
              <w:rPr>
                <w:rFonts w:ascii="Helvetica" w:hAnsi="Helvetica"/>
              </w:rPr>
              <w:t xml:space="preserve">in the poll </w:t>
            </w:r>
            <w:r>
              <w:rPr>
                <w:rFonts w:ascii="Helvetica" w:hAnsi="Helvetica"/>
              </w:rPr>
              <w:t>based on the principles of constructive alignment?</w:t>
            </w:r>
          </w:p>
          <w:p w14:paraId="3D4F5DD2" w14:textId="77777777" w:rsidR="007D7142" w:rsidRPr="007D7142" w:rsidRDefault="007D7142" w:rsidP="00014768">
            <w:pPr>
              <w:spacing w:after="0"/>
              <w:rPr>
                <w:rFonts w:ascii="Helvetica" w:hAnsi="Helvetica"/>
              </w:rPr>
            </w:pPr>
            <w:r>
              <w:rPr>
                <w:rFonts w:ascii="Helvetica" w:hAnsi="Helvetica"/>
              </w:rPr>
              <w:t>Final Poll:  Multiple choice answers on 3 new cases.</w:t>
            </w:r>
          </w:p>
          <w:p w14:paraId="28CF1450" w14:textId="77777777" w:rsidR="00136468" w:rsidRPr="007D7142" w:rsidRDefault="00184CB6" w:rsidP="00014768">
            <w:pPr>
              <w:spacing w:after="0"/>
              <w:rPr>
                <w:rFonts w:ascii="Helvetica" w:hAnsi="Helvetica" w:cs="Arial"/>
              </w:rPr>
            </w:pPr>
            <w:r>
              <w:rPr>
                <w:rFonts w:ascii="Helvetica" w:hAnsi="Helvetica"/>
              </w:rPr>
              <w:t>Closing reflections</w:t>
            </w:r>
          </w:p>
        </w:tc>
      </w:tr>
      <w:tr w:rsidR="00896A6A" w:rsidRPr="007D7142" w14:paraId="2B7D08CB" w14:textId="77777777" w:rsidTr="002F6D70">
        <w:tc>
          <w:tcPr>
            <w:tcW w:w="8856" w:type="dxa"/>
          </w:tcPr>
          <w:p w14:paraId="770F92BB" w14:textId="77777777" w:rsidR="00896A6A" w:rsidRPr="007D7142" w:rsidRDefault="00896A6A" w:rsidP="00253F36">
            <w:pPr>
              <w:spacing w:after="0"/>
              <w:rPr>
                <w:rFonts w:ascii="Helvetica" w:hAnsi="Helvetica" w:cs="Arial"/>
                <w:i/>
              </w:rPr>
            </w:pPr>
          </w:p>
        </w:tc>
      </w:tr>
    </w:tbl>
    <w:p w14:paraId="76C72D22" w14:textId="77777777" w:rsidR="00D54455" w:rsidRPr="007D7142" w:rsidRDefault="00D54455" w:rsidP="004C55D4">
      <w:pPr>
        <w:spacing w:after="0"/>
        <w:rPr>
          <w:rFonts w:ascii="Helvetica" w:hAnsi="Helvetica" w:cs="Arial"/>
        </w:rPr>
      </w:pPr>
    </w:p>
    <w:p w14:paraId="521B65F0" w14:textId="77777777" w:rsidR="00253F36" w:rsidRPr="007D7142" w:rsidRDefault="00253F36" w:rsidP="00253F36">
      <w:pPr>
        <w:pStyle w:val="ListParagraph"/>
        <w:numPr>
          <w:ilvl w:val="0"/>
          <w:numId w:val="3"/>
        </w:numPr>
        <w:tabs>
          <w:tab w:val="left" w:pos="450"/>
        </w:tabs>
        <w:spacing w:after="0"/>
        <w:rPr>
          <w:rFonts w:ascii="Helvetica" w:hAnsi="Helvetica" w:cs="Arial"/>
          <w:b/>
        </w:rPr>
      </w:pPr>
      <w:r w:rsidRPr="007D7142">
        <w:rPr>
          <w:rFonts w:ascii="Helvetica" w:hAnsi="Helvetica" w:cs="Arial"/>
          <w:b/>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78C9CDD1" w14:textId="77777777" w:rsidTr="002F6D70">
        <w:tc>
          <w:tcPr>
            <w:tcW w:w="8856" w:type="dxa"/>
          </w:tcPr>
          <w:p w14:paraId="00229A4F" w14:textId="77777777" w:rsidR="00253F36" w:rsidRPr="007D7142" w:rsidRDefault="00253F36" w:rsidP="00253F36">
            <w:pPr>
              <w:spacing w:after="0"/>
              <w:rPr>
                <w:rFonts w:ascii="Helvetica" w:hAnsi="Helvetica" w:cs="Arial"/>
                <w:i/>
              </w:rPr>
            </w:pPr>
            <w:r w:rsidRPr="007D7142">
              <w:rPr>
                <w:rFonts w:ascii="Helvetica" w:hAnsi="Helvetica" w:cs="Arial"/>
                <w:i/>
              </w:rPr>
              <w:t>Attach any materials needed to run the activity and debriefing questions. Evidence for effectiveness may also be included.</w:t>
            </w:r>
          </w:p>
          <w:p w14:paraId="4A866E50" w14:textId="77777777" w:rsidR="00253F36" w:rsidRPr="007D7142" w:rsidRDefault="00184CB6" w:rsidP="00253F36">
            <w:pPr>
              <w:spacing w:after="0"/>
              <w:rPr>
                <w:rFonts w:ascii="Helvetica" w:hAnsi="Helvetica" w:cs="Arial"/>
              </w:rPr>
            </w:pPr>
            <w:r>
              <w:rPr>
                <w:rFonts w:ascii="Helvetica" w:hAnsi="Helvetica" w:cs="Arial"/>
              </w:rPr>
              <w:t>N/A</w:t>
            </w:r>
          </w:p>
          <w:p w14:paraId="2242D3F3" w14:textId="77777777" w:rsidR="00253F36" w:rsidRPr="007D7142" w:rsidRDefault="00253F36" w:rsidP="00253F36">
            <w:pPr>
              <w:spacing w:after="0"/>
              <w:rPr>
                <w:rFonts w:ascii="Helvetica" w:hAnsi="Helvetica" w:cs="Arial"/>
              </w:rPr>
            </w:pPr>
          </w:p>
        </w:tc>
      </w:tr>
    </w:tbl>
    <w:p w14:paraId="70E9C222" w14:textId="77777777" w:rsidR="00253F36" w:rsidRPr="007D7142" w:rsidRDefault="00253F36" w:rsidP="00253F36">
      <w:pPr>
        <w:spacing w:after="0"/>
        <w:rPr>
          <w:rFonts w:ascii="Helvetica" w:hAnsi="Helvetica" w:cs="Arial"/>
        </w:rPr>
      </w:pPr>
    </w:p>
    <w:p w14:paraId="52C99241" w14:textId="77777777" w:rsidR="00253F36" w:rsidRPr="007D7142" w:rsidRDefault="00572854" w:rsidP="00572854">
      <w:pPr>
        <w:pStyle w:val="ListParagraph"/>
        <w:numPr>
          <w:ilvl w:val="0"/>
          <w:numId w:val="3"/>
        </w:numPr>
        <w:spacing w:after="0"/>
        <w:ind w:left="450" w:hanging="450"/>
        <w:rPr>
          <w:rFonts w:ascii="Helvetica" w:hAnsi="Helvetica" w:cs="Arial"/>
          <w:b/>
        </w:rPr>
      </w:pPr>
      <w:r w:rsidRPr="007D7142">
        <w:rPr>
          <w:rFonts w:ascii="Helvetica" w:hAnsi="Helvetica" w:cs="Arial"/>
          <w:b/>
        </w:rPr>
        <w:t>Implications for Teaching or for T</w:t>
      </w:r>
      <w:r w:rsidR="004C55D4" w:rsidRPr="007D7142">
        <w:rPr>
          <w:rFonts w:ascii="Helvetica" w:hAnsi="Helvetica" w:cs="Arial"/>
          <w:b/>
        </w:rPr>
        <w:t>eachers</w:t>
      </w:r>
      <w:r w:rsidRPr="007D7142">
        <w:rPr>
          <w:rFonts w:ascii="Helvetica" w:hAnsi="Helvetica"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306EFA67" w14:textId="77777777" w:rsidTr="002F6D70">
        <w:tc>
          <w:tcPr>
            <w:tcW w:w="8856" w:type="dxa"/>
          </w:tcPr>
          <w:p w14:paraId="19FCA3DA" w14:textId="77777777" w:rsidR="00253F36" w:rsidRPr="007D7142" w:rsidRDefault="00572854" w:rsidP="00572854">
            <w:pPr>
              <w:spacing w:after="0"/>
              <w:rPr>
                <w:rFonts w:ascii="Helvetica" w:hAnsi="Helvetica" w:cs="Arial"/>
                <w:i/>
              </w:rPr>
            </w:pPr>
            <w:r w:rsidRPr="007D7142">
              <w:rPr>
                <w:rFonts w:ascii="Helvetica" w:hAnsi="Helvetica" w:cs="Arial"/>
                <w:i/>
              </w:rPr>
              <w:t xml:space="preserve">What is the contribution of your session? </w:t>
            </w:r>
          </w:p>
          <w:p w14:paraId="0C26ACAD" w14:textId="77777777" w:rsidR="00572854" w:rsidRPr="007D7142" w:rsidRDefault="00572854" w:rsidP="00572854">
            <w:pPr>
              <w:spacing w:after="0"/>
              <w:rPr>
                <w:rFonts w:ascii="Helvetica" w:hAnsi="Helvetica" w:cs="Arial"/>
              </w:rPr>
            </w:pPr>
          </w:p>
          <w:p w14:paraId="42BB3174" w14:textId="77777777" w:rsidR="00572854" w:rsidRPr="007D7142" w:rsidRDefault="007D7142" w:rsidP="00572854">
            <w:pPr>
              <w:spacing w:after="0"/>
              <w:rPr>
                <w:rFonts w:ascii="Helvetica" w:hAnsi="Helvetica" w:cs="Arial"/>
              </w:rPr>
            </w:pPr>
            <w:r w:rsidRPr="007D7142">
              <w:rPr>
                <w:rFonts w:ascii="Helvetica" w:hAnsi="Helvetica" w:cs="Arial"/>
              </w:rPr>
              <w:t>This session will help build a foundation for redesigning courses, program outcomes, and learning activities that align</w:t>
            </w:r>
            <w:r w:rsidR="00811EA9">
              <w:rPr>
                <w:rFonts w:ascii="Helvetica" w:hAnsi="Helvetica" w:cs="Arial"/>
              </w:rPr>
              <w:t xml:space="preserve"> intended</w:t>
            </w:r>
            <w:r w:rsidRPr="007D7142">
              <w:rPr>
                <w:rFonts w:ascii="Helvetica" w:hAnsi="Helvetica" w:cs="Arial"/>
              </w:rPr>
              <w:t xml:space="preserve"> learning outcomes with achievable, observable, and measurable results</w:t>
            </w:r>
            <w:r w:rsidR="00811EA9">
              <w:rPr>
                <w:rFonts w:ascii="Helvetica" w:hAnsi="Helvetica" w:cs="Arial"/>
              </w:rPr>
              <w:t xml:space="preserve"> that enhance learning rather than just satisfying administrative demands for quantitative measurements that violate the principles of good teaching practice </w:t>
            </w:r>
            <w:r w:rsidRPr="007D7142">
              <w:rPr>
                <w:rFonts w:ascii="Helvetica" w:hAnsi="Helvetica" w:cs="Arial"/>
              </w:rPr>
              <w:t>.</w:t>
            </w:r>
          </w:p>
          <w:p w14:paraId="2265095B" w14:textId="77777777" w:rsidR="001A14A8" w:rsidRPr="007D7142" w:rsidRDefault="001A14A8" w:rsidP="00572854">
            <w:pPr>
              <w:spacing w:after="0"/>
              <w:rPr>
                <w:rFonts w:ascii="Helvetica" w:hAnsi="Helvetica" w:cs="Arial"/>
              </w:rPr>
            </w:pPr>
          </w:p>
          <w:p w14:paraId="1924B636" w14:textId="77777777" w:rsidR="001A14A8" w:rsidRPr="007D7142" w:rsidRDefault="001A14A8" w:rsidP="00572854">
            <w:pPr>
              <w:spacing w:after="0"/>
              <w:rPr>
                <w:rFonts w:ascii="Helvetica" w:hAnsi="Helvetica" w:cs="Arial"/>
              </w:rPr>
            </w:pPr>
          </w:p>
        </w:tc>
      </w:tr>
    </w:tbl>
    <w:p w14:paraId="2C891185" w14:textId="77777777" w:rsidR="001A14A8" w:rsidRPr="007D7142" w:rsidRDefault="001A14A8" w:rsidP="001A14A8">
      <w:pPr>
        <w:pStyle w:val="ListParagraph"/>
        <w:numPr>
          <w:ilvl w:val="0"/>
          <w:numId w:val="3"/>
        </w:numPr>
        <w:spacing w:after="0"/>
        <w:ind w:left="450" w:hanging="450"/>
        <w:rPr>
          <w:rFonts w:ascii="Helvetica" w:hAnsi="Helvetica" w:cs="Arial"/>
          <w:b/>
        </w:rPr>
      </w:pPr>
      <w:r w:rsidRPr="007D7142">
        <w:rPr>
          <w:rFonts w:ascii="Helvetica" w:hAnsi="Helvetica" w:cs="Arial"/>
          <w:b/>
        </w:rPr>
        <w:lastRenderedPageBreak/>
        <w:t>Application to Conference theme:</w:t>
      </w:r>
    </w:p>
    <w:p w14:paraId="2171D577" w14:textId="77777777" w:rsidR="00AF7378" w:rsidRPr="007D7142" w:rsidRDefault="00044BC5" w:rsidP="002B5A58">
      <w:pPr>
        <w:tabs>
          <w:tab w:val="left" w:pos="450"/>
        </w:tabs>
        <w:spacing w:after="0"/>
        <w:rPr>
          <w:rFonts w:ascii="Helvetica" w:hAnsi="Helvetica" w:cs="Arial"/>
          <w:b/>
        </w:rPr>
      </w:pPr>
      <w:r w:rsidRPr="007D7142">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rsidRPr="007D7142" w14:paraId="0D398E43" w14:textId="77777777" w:rsidTr="00AF7378">
        <w:tc>
          <w:tcPr>
            <w:tcW w:w="8856" w:type="dxa"/>
          </w:tcPr>
          <w:p w14:paraId="2716E7E9" w14:textId="77777777" w:rsidR="00AF7378" w:rsidRPr="00811EA9" w:rsidRDefault="00811EA9" w:rsidP="00AF7378">
            <w:pPr>
              <w:spacing w:after="0"/>
              <w:rPr>
                <w:rFonts w:ascii="Helvetica" w:hAnsi="Helvetica" w:cs="Arial"/>
              </w:rPr>
            </w:pPr>
            <w:r>
              <w:rPr>
                <w:rFonts w:ascii="Helvetica" w:hAnsi="Helvetica" w:cs="Arial"/>
              </w:rPr>
              <w:t>Constructive alignment is particularly well suited to the OBTC theme this year because it incorporates a critique of the competitive individualistic nature of the measurement model of assessment as implemented at many business schools and replaces it with a set of tools that encourage and enhance learning in community.</w:t>
            </w:r>
          </w:p>
          <w:p w14:paraId="34CB9988" w14:textId="77777777" w:rsidR="00AF7378" w:rsidRPr="007D7142" w:rsidRDefault="00AF7378" w:rsidP="00AF7378">
            <w:pPr>
              <w:spacing w:after="0"/>
              <w:rPr>
                <w:rFonts w:ascii="Helvetica" w:hAnsi="Helvetica" w:cs="Arial"/>
                <w:i/>
              </w:rPr>
            </w:pPr>
          </w:p>
          <w:p w14:paraId="01CDBF9E" w14:textId="77777777" w:rsidR="00AF7378" w:rsidRPr="007D7142" w:rsidRDefault="0062267A" w:rsidP="00AF7378">
            <w:pPr>
              <w:pStyle w:val="ListParagraph"/>
              <w:numPr>
                <w:ilvl w:val="0"/>
                <w:numId w:val="3"/>
              </w:numPr>
              <w:spacing w:after="0"/>
              <w:ind w:left="450" w:hanging="450"/>
              <w:rPr>
                <w:rFonts w:ascii="Helvetica" w:hAnsi="Helvetica" w:cs="Arial"/>
                <w:b/>
              </w:rPr>
            </w:pPr>
            <w:r w:rsidRPr="007D7142">
              <w:rPr>
                <w:rFonts w:ascii="Helvetica" w:hAnsi="Helvetica" w:cs="Arial"/>
                <w:b/>
              </w:rPr>
              <w:t>Unique Contribution to OBTC:</w:t>
            </w:r>
          </w:p>
          <w:p w14:paraId="4D3CAF45" w14:textId="77777777" w:rsidR="00D43208" w:rsidRDefault="0062267A" w:rsidP="00D43208">
            <w:pPr>
              <w:spacing w:after="0"/>
              <w:rPr>
                <w:rFonts w:ascii="Helvetica" w:hAnsi="Helvetica" w:cs="Arial"/>
                <w:i/>
              </w:rPr>
            </w:pPr>
            <w:r w:rsidRPr="007D7142">
              <w:rPr>
                <w:rFonts w:ascii="Helvetica" w:hAnsi="Helvetica" w:cs="Arial"/>
                <w:i/>
              </w:rPr>
              <w:t>Have you presented the work in this proposal before? If so, how will it be different?</w:t>
            </w:r>
            <w:r w:rsidR="00D43208" w:rsidRPr="007D7142">
              <w:rPr>
                <w:rFonts w:ascii="Helvetica" w:hAnsi="Helvetica" w:cs="Arial"/>
                <w:i/>
              </w:rPr>
              <w:t xml:space="preserve"> Is this proposal under current review somewhere else? If so, please explain. How will your proposal be different for the OBTC conference?</w:t>
            </w:r>
          </w:p>
          <w:p w14:paraId="2C1CBD9E" w14:textId="77777777" w:rsidR="00811EA9" w:rsidRPr="00811EA9" w:rsidRDefault="00811EA9" w:rsidP="00D43208">
            <w:pPr>
              <w:spacing w:after="0"/>
              <w:rPr>
                <w:rFonts w:ascii="Helvetica" w:hAnsi="Helvetica" w:cs="Arial"/>
              </w:rPr>
            </w:pPr>
            <w:r>
              <w:rPr>
                <w:rFonts w:ascii="Helvetica" w:hAnsi="Helvetica" w:cs="Arial"/>
              </w:rPr>
              <w:t xml:space="preserve">A related workshop was submitted to the Teaching and Learning Conference at AOM </w:t>
            </w:r>
            <w:r w:rsidR="00DE7601">
              <w:rPr>
                <w:rFonts w:ascii="Helvetica" w:hAnsi="Helvetica" w:cs="Arial"/>
              </w:rPr>
              <w:t xml:space="preserve">(to be </w:t>
            </w:r>
            <w:r>
              <w:rPr>
                <w:rFonts w:ascii="Helvetica" w:hAnsi="Helvetica" w:cs="Arial"/>
              </w:rPr>
              <w:t xml:space="preserve">presented </w:t>
            </w:r>
            <w:r w:rsidR="00DE7601">
              <w:rPr>
                <w:rFonts w:ascii="Helvetica" w:hAnsi="Helvetica" w:cs="Arial"/>
              </w:rPr>
              <w:t>in August)</w:t>
            </w:r>
            <w:r>
              <w:rPr>
                <w:rFonts w:ascii="Helvetica" w:hAnsi="Helvetica" w:cs="Arial"/>
              </w:rPr>
              <w:t>.  That submission is a hands-on exercise rather than a philosophical discussion. The discussion in this session will help to inform and enha</w:t>
            </w:r>
            <w:r w:rsidR="00DE7601">
              <w:rPr>
                <w:rFonts w:ascii="Helvetica" w:hAnsi="Helvetica" w:cs="Arial"/>
              </w:rPr>
              <w:t>nce the session at TLC, which was</w:t>
            </w:r>
            <w:r>
              <w:rPr>
                <w:rFonts w:ascii="Helvetica" w:hAnsi="Helvetica" w:cs="Arial"/>
              </w:rPr>
              <w:t xml:space="preserve"> designed for a broader and less sophisticated audience.</w:t>
            </w:r>
          </w:p>
          <w:p w14:paraId="65A30ED1" w14:textId="77777777" w:rsidR="0062267A" w:rsidRPr="007D7142" w:rsidRDefault="0062267A" w:rsidP="002B5A58">
            <w:pPr>
              <w:spacing w:after="0"/>
              <w:rPr>
                <w:rFonts w:ascii="Helvetica" w:hAnsi="Helvetica" w:cs="Arial"/>
                <w:i/>
              </w:rPr>
            </w:pPr>
          </w:p>
          <w:p w14:paraId="3B7C5F83" w14:textId="77777777" w:rsidR="0062267A" w:rsidRPr="007D7142" w:rsidRDefault="0062267A" w:rsidP="002B5A58">
            <w:pPr>
              <w:spacing w:after="0"/>
              <w:rPr>
                <w:rFonts w:ascii="Helvetica" w:hAnsi="Helvetic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rsidRPr="007D7142" w14:paraId="58B1A436" w14:textId="77777777" w:rsidTr="00AF7378">
              <w:tc>
                <w:tcPr>
                  <w:tcW w:w="8856" w:type="dxa"/>
                </w:tcPr>
                <w:p w14:paraId="2D68FA89" w14:textId="77777777" w:rsidR="00AF7378" w:rsidRPr="007D7142" w:rsidRDefault="00AF7378" w:rsidP="00AF7378">
                  <w:pPr>
                    <w:spacing w:after="0"/>
                    <w:rPr>
                      <w:rFonts w:ascii="Helvetica" w:hAnsi="Helvetica" w:cs="Arial"/>
                    </w:rPr>
                  </w:pPr>
                </w:p>
                <w:p w14:paraId="2F601A5C" w14:textId="77777777" w:rsidR="00AF7378" w:rsidRPr="007D7142" w:rsidRDefault="00AF7378" w:rsidP="00AF7378">
                  <w:pPr>
                    <w:spacing w:after="0"/>
                    <w:rPr>
                      <w:rFonts w:ascii="Helvetica" w:hAnsi="Helvetica" w:cs="Arial"/>
                    </w:rPr>
                  </w:pPr>
                </w:p>
                <w:p w14:paraId="14E004EE" w14:textId="77777777" w:rsidR="0062267A" w:rsidRPr="007D7142" w:rsidRDefault="0062267A" w:rsidP="0062267A">
                  <w:pPr>
                    <w:pStyle w:val="ListParagraph"/>
                    <w:numPr>
                      <w:ilvl w:val="0"/>
                      <w:numId w:val="3"/>
                    </w:numPr>
                    <w:tabs>
                      <w:tab w:val="left" w:pos="450"/>
                    </w:tabs>
                    <w:spacing w:after="0"/>
                    <w:rPr>
                      <w:rFonts w:ascii="Helvetica" w:hAnsi="Helvetica" w:cs="Arial"/>
                      <w:b/>
                    </w:rPr>
                  </w:pPr>
                  <w:r w:rsidRPr="007D7142">
                    <w:rPr>
                      <w:rFonts w:ascii="Helvetica" w:hAnsi="Helvetica" w:cs="Arial"/>
                      <w:b/>
                    </w:rPr>
                    <w:t>References and/or Additional Materials:</w:t>
                  </w:r>
                </w:p>
                <w:p w14:paraId="7129D934" w14:textId="77777777" w:rsidR="00811EA9" w:rsidRPr="00811EA9" w:rsidRDefault="00811EA9" w:rsidP="00811EA9">
                  <w:pPr>
                    <w:ind w:left="360" w:hanging="360"/>
                    <w:rPr>
                      <w:rFonts w:ascii="Helvetica" w:hAnsi="Helvetica"/>
                    </w:rPr>
                  </w:pPr>
                  <w:r w:rsidRPr="00811EA9">
                    <w:rPr>
                      <w:rFonts w:ascii="Helvetica" w:hAnsi="Helvetica"/>
                    </w:rPr>
                    <w:t xml:space="preserve">Biggs, J. and Tang, C. (2007) </w:t>
                  </w:r>
                  <w:r w:rsidRPr="00811EA9">
                    <w:rPr>
                      <w:rFonts w:ascii="Helvetica" w:hAnsi="Helvetica"/>
                      <w:i/>
                    </w:rPr>
                    <w:t>Teaching for Quality Learning at University, 3</w:t>
                  </w:r>
                  <w:r w:rsidRPr="00811EA9">
                    <w:rPr>
                      <w:rFonts w:ascii="Helvetica" w:hAnsi="Helvetica"/>
                      <w:i/>
                      <w:vertAlign w:val="superscript"/>
                    </w:rPr>
                    <w:t>rd</w:t>
                  </w:r>
                  <w:r w:rsidRPr="00811EA9">
                    <w:rPr>
                      <w:rFonts w:ascii="Helvetica" w:hAnsi="Helvetica"/>
                      <w:i/>
                    </w:rPr>
                    <w:t xml:space="preserve"> Ed. </w:t>
                  </w:r>
                  <w:r w:rsidRPr="00811EA9">
                    <w:rPr>
                      <w:rFonts w:ascii="Helvetica" w:hAnsi="Helvetica"/>
                    </w:rPr>
                    <w:t>Maidenhead, Birkshire, England: Open University Press.</w:t>
                  </w:r>
                </w:p>
                <w:p w14:paraId="6D7E8950" w14:textId="77777777" w:rsidR="00811EA9" w:rsidRPr="00811EA9" w:rsidRDefault="00811EA9" w:rsidP="00811EA9">
                  <w:pPr>
                    <w:ind w:left="360" w:hanging="360"/>
                    <w:rPr>
                      <w:rFonts w:ascii="Helvetica" w:hAnsi="Helvetica"/>
                    </w:rPr>
                  </w:pPr>
                  <w:r w:rsidRPr="00811EA9">
                    <w:rPr>
                      <w:rFonts w:ascii="Helvetica" w:hAnsi="Helvetica"/>
                    </w:rPr>
                    <w:t xml:space="preserve">Hativa, N., Barak, R., &amp; Simhi, E., 2001. Exemplary university teachers: Knowledge and beliefs regarding effective teaching dimensions and strategies. </w:t>
                  </w:r>
                  <w:r w:rsidRPr="00811EA9">
                    <w:rPr>
                      <w:rFonts w:ascii="Helvetica" w:hAnsi="Helvetica"/>
                      <w:i/>
                    </w:rPr>
                    <w:t>The Journal of Higher Education</w:t>
                  </w:r>
                  <w:r w:rsidRPr="00811EA9">
                    <w:rPr>
                      <w:rFonts w:ascii="Helvetica" w:hAnsi="Helvetica"/>
                    </w:rPr>
                    <w:t xml:space="preserve">, </w:t>
                  </w:r>
                  <w:r w:rsidRPr="00811EA9">
                    <w:rPr>
                      <w:rFonts w:ascii="Helvetica" w:hAnsi="Helvetica"/>
                      <w:i/>
                    </w:rPr>
                    <w:t>72</w:t>
                  </w:r>
                  <w:r w:rsidRPr="00811EA9">
                    <w:rPr>
                      <w:rFonts w:ascii="Helvetica" w:hAnsi="Helvetica"/>
                    </w:rPr>
                    <w:t>, 6, 699-729.</w:t>
                  </w:r>
                </w:p>
                <w:p w14:paraId="2A66B1C8" w14:textId="77777777" w:rsidR="00811EA9" w:rsidRPr="00811EA9" w:rsidRDefault="00811EA9" w:rsidP="00811EA9">
                  <w:pPr>
                    <w:ind w:left="360" w:hanging="360"/>
                    <w:rPr>
                      <w:rFonts w:ascii="Helvetica" w:hAnsi="Helvetica"/>
                    </w:rPr>
                  </w:pPr>
                  <w:r w:rsidRPr="00811EA9">
                    <w:rPr>
                      <w:rFonts w:ascii="Helvetica" w:hAnsi="Helvetica"/>
                    </w:rPr>
                    <w:t>Lowman, J., 1996. Characteristics of exemplary teachers. New Directions for Teaching and Learning, no., 65, 33-40.</w:t>
                  </w:r>
                </w:p>
                <w:p w14:paraId="40BF18E7" w14:textId="77777777" w:rsidR="00811EA9" w:rsidRPr="00811EA9" w:rsidRDefault="00811EA9" w:rsidP="00811EA9">
                  <w:pPr>
                    <w:ind w:left="360" w:hanging="360"/>
                    <w:rPr>
                      <w:rFonts w:ascii="Helvetica" w:hAnsi="Helvetica"/>
                    </w:rPr>
                  </w:pPr>
                  <w:r w:rsidRPr="00811EA9">
                    <w:rPr>
                      <w:rFonts w:ascii="Helvetica" w:hAnsi="Helvetica"/>
                    </w:rPr>
                    <w:t>Murray, H. G. 1997. Effective teaching behaviors in the college classroom. In R. P. Perry &amp; J. C. Smart (Eds.), Effective teaching in higher education: Research and practice (pp 171-203). New York: Agathan.</w:t>
                  </w:r>
                </w:p>
                <w:p w14:paraId="7E2B2830" w14:textId="77777777" w:rsidR="0062267A" w:rsidRPr="007D7142" w:rsidRDefault="0062267A" w:rsidP="00AF7378">
                  <w:pPr>
                    <w:spacing w:after="0"/>
                    <w:rPr>
                      <w:rFonts w:ascii="Helvetica" w:hAnsi="Helvetica" w:cs="Arial"/>
                    </w:rPr>
                  </w:pPr>
                </w:p>
              </w:tc>
            </w:tr>
          </w:tbl>
          <w:p w14:paraId="31F57F50" w14:textId="77777777" w:rsidR="00AF7378" w:rsidRPr="007D7142" w:rsidRDefault="00AF7378" w:rsidP="00AF7378">
            <w:pPr>
              <w:spacing w:after="0"/>
              <w:rPr>
                <w:rFonts w:ascii="Helvetica" w:hAnsi="Helvetica" w:cs="Arial"/>
                <w:i/>
              </w:rPr>
            </w:pPr>
          </w:p>
          <w:p w14:paraId="3221F5C8" w14:textId="77777777" w:rsidR="00AF7378" w:rsidRPr="007D7142" w:rsidRDefault="00AF7378" w:rsidP="00AF7378">
            <w:pPr>
              <w:spacing w:after="0"/>
              <w:rPr>
                <w:rFonts w:ascii="Helvetica" w:hAnsi="Helvetica" w:cs="Arial"/>
              </w:rPr>
            </w:pPr>
          </w:p>
          <w:p w14:paraId="5BDECBB4" w14:textId="77777777" w:rsidR="00AF7378" w:rsidRPr="007D7142" w:rsidRDefault="00AF7378" w:rsidP="00AF7378">
            <w:pPr>
              <w:spacing w:after="0"/>
              <w:rPr>
                <w:rFonts w:ascii="Helvetica" w:hAnsi="Helvetica" w:cs="Arial"/>
              </w:rPr>
            </w:pPr>
          </w:p>
        </w:tc>
      </w:tr>
    </w:tbl>
    <w:p w14:paraId="741359F5" w14:textId="77777777" w:rsidR="00AF7378" w:rsidRPr="007D7142" w:rsidRDefault="00AF7378" w:rsidP="002B5A58">
      <w:pPr>
        <w:tabs>
          <w:tab w:val="left" w:pos="450"/>
        </w:tabs>
        <w:spacing w:after="0"/>
        <w:rPr>
          <w:rFonts w:ascii="Helvetica" w:hAnsi="Helvetic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7D7142" w14:paraId="2F72AF4C" w14:textId="77777777" w:rsidTr="002F6D70">
        <w:tc>
          <w:tcPr>
            <w:tcW w:w="8856" w:type="dxa"/>
          </w:tcPr>
          <w:p w14:paraId="256EFFFF" w14:textId="77777777" w:rsidR="00184CB6" w:rsidRDefault="00184CB6" w:rsidP="00253F36">
            <w:pPr>
              <w:spacing w:after="0"/>
              <w:rPr>
                <w:rFonts w:ascii="Helvetica" w:hAnsi="Helvetica" w:cs="Arial"/>
              </w:rPr>
            </w:pPr>
            <w:r>
              <w:rPr>
                <w:rFonts w:ascii="Helvetica" w:hAnsi="Helvetica" w:cs="Arial"/>
              </w:rPr>
              <w:t>Reprints for the session:</w:t>
            </w:r>
          </w:p>
          <w:p w14:paraId="2E5F9402" w14:textId="77777777" w:rsidR="00253F36" w:rsidRPr="007D7142" w:rsidRDefault="007D7142" w:rsidP="00253F36">
            <w:pPr>
              <w:spacing w:after="0"/>
              <w:rPr>
                <w:rFonts w:ascii="Helvetica" w:hAnsi="Helvetica" w:cs="Arial"/>
              </w:rPr>
            </w:pPr>
            <w:r>
              <w:rPr>
                <w:rFonts w:ascii="Helvetica" w:hAnsi="Helvetica" w:cs="Arial"/>
              </w:rPr>
              <w:t>First set of cases</w:t>
            </w:r>
            <w:r w:rsidR="00811EA9">
              <w:rPr>
                <w:rFonts w:ascii="Helvetica" w:hAnsi="Helvetica" w:cs="Arial"/>
              </w:rPr>
              <w:t xml:space="preserve"> for polling</w:t>
            </w:r>
            <w:r>
              <w:rPr>
                <w:rFonts w:ascii="Helvetica" w:hAnsi="Helvetica" w:cs="Arial"/>
              </w:rPr>
              <w:t>:</w:t>
            </w:r>
          </w:p>
          <w:p w14:paraId="23BDD750" w14:textId="77777777" w:rsidR="00572854" w:rsidRPr="007D7142" w:rsidRDefault="00136468" w:rsidP="00253F36">
            <w:pPr>
              <w:spacing w:after="0"/>
              <w:rPr>
                <w:rFonts w:ascii="Helvetica" w:hAnsi="Helvetica" w:cs="Arial"/>
              </w:rPr>
            </w:pPr>
            <w:r w:rsidRPr="007D7142">
              <w:rPr>
                <w:rFonts w:ascii="Helvetica" w:hAnsi="Helvetica" w:cs="Arial"/>
              </w:rPr>
              <w:t>Case 2 Grading on the Curve</w:t>
            </w:r>
          </w:p>
          <w:p w14:paraId="44F9CF96" w14:textId="77777777" w:rsidR="00136468" w:rsidRPr="007D7142" w:rsidRDefault="00136468" w:rsidP="00253F36">
            <w:pPr>
              <w:spacing w:after="0"/>
              <w:rPr>
                <w:rFonts w:ascii="Helvetica" w:hAnsi="Helvetica" w:cs="Arial"/>
              </w:rPr>
            </w:pPr>
            <w:r w:rsidRPr="007D7142">
              <w:rPr>
                <w:rFonts w:ascii="Helvetica" w:hAnsi="Helvetica" w:cs="Arial"/>
              </w:rPr>
              <w:t>Case 3 Matter of Length</w:t>
            </w:r>
          </w:p>
          <w:p w14:paraId="3E9D77D2" w14:textId="77777777" w:rsidR="00136468" w:rsidRDefault="00136468" w:rsidP="00253F36">
            <w:pPr>
              <w:spacing w:after="0"/>
              <w:rPr>
                <w:rFonts w:ascii="Helvetica" w:hAnsi="Helvetica" w:cs="Arial"/>
              </w:rPr>
            </w:pPr>
            <w:r w:rsidRPr="007D7142">
              <w:rPr>
                <w:rFonts w:ascii="Helvetica" w:hAnsi="Helvetica" w:cs="Arial"/>
              </w:rPr>
              <w:t>Case 4 Exam Strategy</w:t>
            </w:r>
          </w:p>
          <w:p w14:paraId="3A0A9452" w14:textId="77777777" w:rsidR="007D7142" w:rsidRDefault="007D7142" w:rsidP="00253F36">
            <w:pPr>
              <w:spacing w:after="0"/>
              <w:rPr>
                <w:rFonts w:ascii="Helvetica" w:hAnsi="Helvetica" w:cs="Arial"/>
              </w:rPr>
            </w:pPr>
          </w:p>
          <w:p w14:paraId="42E8F03F" w14:textId="77777777" w:rsidR="007D7142" w:rsidRDefault="007D7142" w:rsidP="00253F36">
            <w:pPr>
              <w:spacing w:after="0"/>
              <w:rPr>
                <w:rFonts w:ascii="Helvetica" w:hAnsi="Helvetica" w:cs="Arial"/>
              </w:rPr>
            </w:pPr>
            <w:r>
              <w:rPr>
                <w:rFonts w:ascii="Helvetica" w:hAnsi="Helvetica" w:cs="Arial"/>
              </w:rPr>
              <w:t>Second set of cases</w:t>
            </w:r>
            <w:r w:rsidR="00811EA9">
              <w:rPr>
                <w:rFonts w:ascii="Helvetica" w:hAnsi="Helvetica" w:cs="Arial"/>
              </w:rPr>
              <w:t xml:space="preserve"> for polling</w:t>
            </w:r>
            <w:r>
              <w:rPr>
                <w:rFonts w:ascii="Helvetica" w:hAnsi="Helvetica" w:cs="Arial"/>
              </w:rPr>
              <w:t>:</w:t>
            </w:r>
          </w:p>
          <w:p w14:paraId="7D556E49" w14:textId="77777777" w:rsidR="007D7142" w:rsidRDefault="007D7142" w:rsidP="00253F36">
            <w:pPr>
              <w:spacing w:after="0"/>
              <w:rPr>
                <w:rFonts w:ascii="Helvetica" w:hAnsi="Helvetica" w:cs="Arial"/>
              </w:rPr>
            </w:pPr>
            <w:r>
              <w:rPr>
                <w:rFonts w:ascii="Helvetica" w:hAnsi="Helvetica" w:cs="Arial"/>
              </w:rPr>
              <w:t>Case 1</w:t>
            </w:r>
            <w:r w:rsidR="00811EA9">
              <w:rPr>
                <w:rFonts w:ascii="Helvetica" w:hAnsi="Helvetica" w:cs="Arial"/>
              </w:rPr>
              <w:t xml:space="preserve"> Misunderstanding the question</w:t>
            </w:r>
          </w:p>
          <w:p w14:paraId="5174D8B6" w14:textId="77777777" w:rsidR="007D7142" w:rsidRDefault="007D7142" w:rsidP="00253F36">
            <w:pPr>
              <w:spacing w:after="0"/>
              <w:rPr>
                <w:rFonts w:ascii="Helvetica" w:hAnsi="Helvetica" w:cs="Arial"/>
              </w:rPr>
            </w:pPr>
            <w:r>
              <w:rPr>
                <w:rFonts w:ascii="Helvetica" w:hAnsi="Helvetica" w:cs="Arial"/>
              </w:rPr>
              <w:t>Case 5</w:t>
            </w:r>
            <w:r w:rsidR="00811EA9">
              <w:rPr>
                <w:rFonts w:ascii="Helvetica" w:hAnsi="Helvetica" w:cs="Arial"/>
              </w:rPr>
              <w:t xml:space="preserve"> Interfering with internal affairs</w:t>
            </w:r>
          </w:p>
          <w:p w14:paraId="0AAA9111" w14:textId="77777777" w:rsidR="007D7142" w:rsidRPr="007D7142" w:rsidRDefault="007D7142" w:rsidP="00253F36">
            <w:pPr>
              <w:spacing w:after="0"/>
              <w:rPr>
                <w:rFonts w:ascii="Helvetica" w:hAnsi="Helvetica" w:cs="Arial"/>
              </w:rPr>
            </w:pPr>
            <w:r>
              <w:rPr>
                <w:rFonts w:ascii="Helvetica" w:hAnsi="Helvetica" w:cs="Arial"/>
              </w:rPr>
              <w:t>Case 6</w:t>
            </w:r>
            <w:r w:rsidR="00811EA9">
              <w:rPr>
                <w:rFonts w:ascii="Helvetica" w:hAnsi="Helvetica" w:cs="Arial"/>
              </w:rPr>
              <w:t xml:space="preserve"> What is the true estimate of student learning</w:t>
            </w:r>
          </w:p>
          <w:p w14:paraId="4C8BEF93" w14:textId="77777777" w:rsidR="00572854" w:rsidRPr="007D7142" w:rsidRDefault="00811EA9" w:rsidP="00253F36">
            <w:pPr>
              <w:spacing w:after="0"/>
              <w:rPr>
                <w:rFonts w:ascii="Helvetica" w:hAnsi="Helvetica" w:cs="Arial"/>
              </w:rPr>
            </w:pPr>
            <w:r>
              <w:rPr>
                <w:rFonts w:ascii="Helvetica" w:hAnsi="Helvetica" w:cs="Arial"/>
              </w:rPr>
              <w:t>(Biggs and Tang, 2007, 165-168)</w:t>
            </w:r>
          </w:p>
        </w:tc>
      </w:tr>
    </w:tbl>
    <w:p w14:paraId="5DBBC8BB" w14:textId="77777777" w:rsidR="00627A72" w:rsidRPr="007D7142" w:rsidRDefault="00627A72" w:rsidP="00572854">
      <w:pPr>
        <w:spacing w:after="0"/>
        <w:rPr>
          <w:rFonts w:ascii="Helvetica" w:hAnsi="Helvetica" w:cs="Arial"/>
        </w:rPr>
      </w:pPr>
    </w:p>
    <w:sectPr w:rsidR="00627A72" w:rsidRPr="007D7142" w:rsidSect="00DE1D0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980F6" w14:textId="77777777" w:rsidR="00FE36F4" w:rsidRDefault="00FE36F4" w:rsidP="007D7142">
      <w:pPr>
        <w:spacing w:after="0" w:line="240" w:lineRule="auto"/>
      </w:pPr>
      <w:r>
        <w:separator/>
      </w:r>
    </w:p>
  </w:endnote>
  <w:endnote w:type="continuationSeparator" w:id="0">
    <w:p w14:paraId="37BF62D8" w14:textId="77777777" w:rsidR="00FE36F4" w:rsidRDefault="00FE36F4" w:rsidP="007D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FDBF" w14:textId="77777777" w:rsidR="00407411" w:rsidRDefault="00407411" w:rsidP="00C4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BA56C" w14:textId="77777777" w:rsidR="00407411" w:rsidRDefault="00407411" w:rsidP="004074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4FE9" w14:textId="77777777" w:rsidR="00407411" w:rsidRDefault="00407411" w:rsidP="00C4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1D3170" w14:textId="77777777" w:rsidR="00407411" w:rsidRDefault="00407411" w:rsidP="004074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B05A" w14:textId="77777777" w:rsidR="00407411" w:rsidRDefault="004074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6E0F6" w14:textId="77777777" w:rsidR="00FE36F4" w:rsidRDefault="00FE36F4" w:rsidP="007D7142">
      <w:pPr>
        <w:spacing w:after="0" w:line="240" w:lineRule="auto"/>
      </w:pPr>
      <w:r>
        <w:separator/>
      </w:r>
    </w:p>
  </w:footnote>
  <w:footnote w:type="continuationSeparator" w:id="0">
    <w:p w14:paraId="515857FA" w14:textId="77777777" w:rsidR="00FE36F4" w:rsidRDefault="00FE36F4" w:rsidP="007D7142">
      <w:pPr>
        <w:spacing w:after="0" w:line="240" w:lineRule="auto"/>
      </w:pPr>
      <w:r>
        <w:continuationSeparator/>
      </w:r>
    </w:p>
  </w:footnote>
  <w:footnote w:id="1">
    <w:p w14:paraId="33B0198D" w14:textId="77777777" w:rsidR="00811EA9" w:rsidRDefault="00811EA9">
      <w:pPr>
        <w:pStyle w:val="FootnoteText"/>
      </w:pPr>
      <w:r>
        <w:rPr>
          <w:rStyle w:val="FootnoteReference"/>
        </w:rPr>
        <w:footnoteRef/>
      </w:r>
      <w:r>
        <w:t xml:space="preserve"> Even if you grade on percentages, if you don’t have a preset standard, then you have to read all the papers first before you know what the best possible answer is that your students are capable of. This is not the same as setting consistent expectations and communicating it to students up front.  We risk letting them set the bar for 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63C3" w14:textId="77777777" w:rsidR="00407411" w:rsidRDefault="00407411">
    <w:pPr>
      <w:pStyle w:val="Header"/>
    </w:pPr>
    <w:sdt>
      <w:sdtPr>
        <w:id w:val="171999623"/>
        <w:placeholder>
          <w:docPart w:val="C09D5CD292B35F49831DD8B4A6941DA8"/>
        </w:placeholder>
        <w:temporary/>
        <w:showingPlcHdr/>
      </w:sdtPr>
      <w:sdtContent>
        <w:r>
          <w:t>[Type text]</w:t>
        </w:r>
      </w:sdtContent>
    </w:sdt>
    <w:r>
      <w:ptab w:relativeTo="margin" w:alignment="center" w:leader="none"/>
    </w:r>
    <w:sdt>
      <w:sdtPr>
        <w:id w:val="171999624"/>
        <w:placeholder>
          <w:docPart w:val="CBD159ED958E124F92DE1B028EEB561A"/>
        </w:placeholder>
        <w:temporary/>
        <w:showingPlcHdr/>
      </w:sdtPr>
      <w:sdtContent>
        <w:r>
          <w:t>[Type text]</w:t>
        </w:r>
      </w:sdtContent>
    </w:sdt>
    <w:r>
      <w:ptab w:relativeTo="margin" w:alignment="right" w:leader="none"/>
    </w:r>
    <w:sdt>
      <w:sdtPr>
        <w:id w:val="171999625"/>
        <w:placeholder>
          <w:docPart w:val="160B996735BAAA40ABDA7EB6E996DF9E"/>
        </w:placeholder>
        <w:temporary/>
        <w:showingPlcHdr/>
      </w:sdtPr>
      <w:sdtContent>
        <w:r>
          <w:t>[Type text]</w:t>
        </w:r>
      </w:sdtContent>
    </w:sdt>
  </w:p>
  <w:p w14:paraId="3EC5B886" w14:textId="77777777" w:rsidR="00407411" w:rsidRDefault="004074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6336" w14:textId="6773A042" w:rsidR="00407411" w:rsidRDefault="00407411">
    <w:pPr>
      <w:pStyle w:val="Header"/>
    </w:pPr>
    <w:r>
      <w:ptab w:relativeTo="margin" w:alignment="center" w:leader="none"/>
    </w:r>
    <w:r>
      <w:ptab w:relativeTo="margin" w:alignment="right" w:leader="none"/>
    </w:r>
    <w:r>
      <w:t>Submission 131</w:t>
    </w:r>
    <w:bookmarkStart w:id="0" w:name="_GoBack"/>
    <w:bookmarkEnd w:id="0"/>
  </w:p>
  <w:p w14:paraId="61CBC1A5" w14:textId="77777777" w:rsidR="00407411" w:rsidRDefault="004074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6561" w14:textId="77777777" w:rsidR="00407411" w:rsidRDefault="004074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E2F86"/>
    <w:multiLevelType w:val="hybridMultilevel"/>
    <w:tmpl w:val="E0F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060B0"/>
    <w:multiLevelType w:val="hybridMultilevel"/>
    <w:tmpl w:val="1896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9302C"/>
    <w:multiLevelType w:val="hybridMultilevel"/>
    <w:tmpl w:val="C4D25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B7C1C"/>
    <w:multiLevelType w:val="hybridMultilevel"/>
    <w:tmpl w:val="D67CE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6D2AA6"/>
    <w:multiLevelType w:val="hybridMultilevel"/>
    <w:tmpl w:val="3A24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22338"/>
    <w:multiLevelType w:val="hybridMultilevel"/>
    <w:tmpl w:val="B34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6500C"/>
    <w:multiLevelType w:val="hybridMultilevel"/>
    <w:tmpl w:val="FE08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006A"/>
    <w:multiLevelType w:val="hybridMultilevel"/>
    <w:tmpl w:val="D3EC9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0"/>
  </w:num>
  <w:num w:numId="4">
    <w:abstractNumId w:val="3"/>
  </w:num>
  <w:num w:numId="5">
    <w:abstractNumId w:val="8"/>
  </w:num>
  <w:num w:numId="6">
    <w:abstractNumId w:val="4"/>
  </w:num>
  <w:num w:numId="7">
    <w:abstractNumId w:val="6"/>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14768"/>
    <w:rsid w:val="00032567"/>
    <w:rsid w:val="00044BC5"/>
    <w:rsid w:val="000C7C05"/>
    <w:rsid w:val="00136468"/>
    <w:rsid w:val="001409D7"/>
    <w:rsid w:val="001461AC"/>
    <w:rsid w:val="00184CB6"/>
    <w:rsid w:val="00194D8E"/>
    <w:rsid w:val="001A14A8"/>
    <w:rsid w:val="001D0A40"/>
    <w:rsid w:val="00253F36"/>
    <w:rsid w:val="00267C45"/>
    <w:rsid w:val="002905C8"/>
    <w:rsid w:val="002A2074"/>
    <w:rsid w:val="002B5A58"/>
    <w:rsid w:val="002F6D70"/>
    <w:rsid w:val="00331BFD"/>
    <w:rsid w:val="003C1558"/>
    <w:rsid w:val="003D1C53"/>
    <w:rsid w:val="004012DE"/>
    <w:rsid w:val="00407411"/>
    <w:rsid w:val="00473772"/>
    <w:rsid w:val="00473E69"/>
    <w:rsid w:val="004946C4"/>
    <w:rsid w:val="004A7CCA"/>
    <w:rsid w:val="004C55D4"/>
    <w:rsid w:val="00572854"/>
    <w:rsid w:val="005D6F6C"/>
    <w:rsid w:val="0062267A"/>
    <w:rsid w:val="00627A72"/>
    <w:rsid w:val="00680582"/>
    <w:rsid w:val="006D7D2A"/>
    <w:rsid w:val="006F4C0E"/>
    <w:rsid w:val="00753C84"/>
    <w:rsid w:val="007B2ACC"/>
    <w:rsid w:val="007D7142"/>
    <w:rsid w:val="00811EA9"/>
    <w:rsid w:val="00822EDA"/>
    <w:rsid w:val="00896A6A"/>
    <w:rsid w:val="008E7A5B"/>
    <w:rsid w:val="00914953"/>
    <w:rsid w:val="00916CF9"/>
    <w:rsid w:val="00967E01"/>
    <w:rsid w:val="009D5E76"/>
    <w:rsid w:val="00A01280"/>
    <w:rsid w:val="00A43778"/>
    <w:rsid w:val="00AD2CC9"/>
    <w:rsid w:val="00AF7378"/>
    <w:rsid w:val="00B02BF3"/>
    <w:rsid w:val="00B5536F"/>
    <w:rsid w:val="00BC2A20"/>
    <w:rsid w:val="00BC34A1"/>
    <w:rsid w:val="00BD7126"/>
    <w:rsid w:val="00C33DED"/>
    <w:rsid w:val="00D25A99"/>
    <w:rsid w:val="00D43208"/>
    <w:rsid w:val="00D54455"/>
    <w:rsid w:val="00D80BB3"/>
    <w:rsid w:val="00D92A68"/>
    <w:rsid w:val="00DE1D09"/>
    <w:rsid w:val="00DE7601"/>
    <w:rsid w:val="00E00D30"/>
    <w:rsid w:val="00E22C09"/>
    <w:rsid w:val="00E52222"/>
    <w:rsid w:val="00E540A7"/>
    <w:rsid w:val="00EE5F18"/>
    <w:rsid w:val="00EF6B46"/>
    <w:rsid w:val="00F10CCB"/>
    <w:rsid w:val="00F315CF"/>
    <w:rsid w:val="00F33555"/>
    <w:rsid w:val="00F64B4E"/>
    <w:rsid w:val="00F65EF7"/>
    <w:rsid w:val="00FA0A6B"/>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DE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FootnoteText">
    <w:name w:val="footnote text"/>
    <w:basedOn w:val="Normal"/>
    <w:link w:val="FootnoteTextChar"/>
    <w:uiPriority w:val="99"/>
    <w:unhideWhenUsed/>
    <w:rsid w:val="007D7142"/>
    <w:pPr>
      <w:spacing w:after="0" w:line="240" w:lineRule="auto"/>
    </w:pPr>
    <w:rPr>
      <w:sz w:val="24"/>
      <w:szCs w:val="24"/>
    </w:rPr>
  </w:style>
  <w:style w:type="character" w:customStyle="1" w:styleId="FootnoteTextChar">
    <w:name w:val="Footnote Text Char"/>
    <w:basedOn w:val="DefaultParagraphFont"/>
    <w:link w:val="FootnoteText"/>
    <w:uiPriority w:val="99"/>
    <w:rsid w:val="007D7142"/>
    <w:rPr>
      <w:rFonts w:ascii="Calibri" w:eastAsia="Calibri" w:hAnsi="Calibri" w:cs="Times New Roman"/>
    </w:rPr>
  </w:style>
  <w:style w:type="character" w:styleId="FootnoteReference">
    <w:name w:val="footnote reference"/>
    <w:basedOn w:val="DefaultParagraphFont"/>
    <w:uiPriority w:val="99"/>
    <w:unhideWhenUsed/>
    <w:rsid w:val="007D7142"/>
    <w:rPr>
      <w:vertAlign w:val="superscript"/>
    </w:rPr>
  </w:style>
  <w:style w:type="paragraph" w:styleId="Footer">
    <w:name w:val="footer"/>
    <w:basedOn w:val="Normal"/>
    <w:link w:val="FooterChar"/>
    <w:uiPriority w:val="99"/>
    <w:unhideWhenUsed/>
    <w:rsid w:val="004074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411"/>
    <w:rPr>
      <w:rFonts w:ascii="Calibri" w:eastAsia="Calibri" w:hAnsi="Calibri" w:cs="Times New Roman"/>
      <w:sz w:val="22"/>
      <w:szCs w:val="22"/>
    </w:rPr>
  </w:style>
  <w:style w:type="character" w:styleId="PageNumber">
    <w:name w:val="page number"/>
    <w:basedOn w:val="DefaultParagraphFont"/>
    <w:uiPriority w:val="99"/>
    <w:semiHidden/>
    <w:unhideWhenUsed/>
    <w:rsid w:val="00407411"/>
  </w:style>
  <w:style w:type="paragraph" w:styleId="Header">
    <w:name w:val="header"/>
    <w:basedOn w:val="Normal"/>
    <w:link w:val="HeaderChar"/>
    <w:uiPriority w:val="99"/>
    <w:unhideWhenUsed/>
    <w:rsid w:val="004074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411"/>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FootnoteText">
    <w:name w:val="footnote text"/>
    <w:basedOn w:val="Normal"/>
    <w:link w:val="FootnoteTextChar"/>
    <w:uiPriority w:val="99"/>
    <w:unhideWhenUsed/>
    <w:rsid w:val="007D7142"/>
    <w:pPr>
      <w:spacing w:after="0" w:line="240" w:lineRule="auto"/>
    </w:pPr>
    <w:rPr>
      <w:sz w:val="24"/>
      <w:szCs w:val="24"/>
    </w:rPr>
  </w:style>
  <w:style w:type="character" w:customStyle="1" w:styleId="FootnoteTextChar">
    <w:name w:val="Footnote Text Char"/>
    <w:basedOn w:val="DefaultParagraphFont"/>
    <w:link w:val="FootnoteText"/>
    <w:uiPriority w:val="99"/>
    <w:rsid w:val="007D7142"/>
    <w:rPr>
      <w:rFonts w:ascii="Calibri" w:eastAsia="Calibri" w:hAnsi="Calibri" w:cs="Times New Roman"/>
    </w:rPr>
  </w:style>
  <w:style w:type="character" w:styleId="FootnoteReference">
    <w:name w:val="footnote reference"/>
    <w:basedOn w:val="DefaultParagraphFont"/>
    <w:uiPriority w:val="99"/>
    <w:unhideWhenUsed/>
    <w:rsid w:val="007D7142"/>
    <w:rPr>
      <w:vertAlign w:val="superscript"/>
    </w:rPr>
  </w:style>
  <w:style w:type="paragraph" w:styleId="Footer">
    <w:name w:val="footer"/>
    <w:basedOn w:val="Normal"/>
    <w:link w:val="FooterChar"/>
    <w:uiPriority w:val="99"/>
    <w:unhideWhenUsed/>
    <w:rsid w:val="004074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411"/>
    <w:rPr>
      <w:rFonts w:ascii="Calibri" w:eastAsia="Calibri" w:hAnsi="Calibri" w:cs="Times New Roman"/>
      <w:sz w:val="22"/>
      <w:szCs w:val="22"/>
    </w:rPr>
  </w:style>
  <w:style w:type="character" w:styleId="PageNumber">
    <w:name w:val="page number"/>
    <w:basedOn w:val="DefaultParagraphFont"/>
    <w:uiPriority w:val="99"/>
    <w:semiHidden/>
    <w:unhideWhenUsed/>
    <w:rsid w:val="00407411"/>
  </w:style>
  <w:style w:type="paragraph" w:styleId="Header">
    <w:name w:val="header"/>
    <w:basedOn w:val="Normal"/>
    <w:link w:val="HeaderChar"/>
    <w:uiPriority w:val="99"/>
    <w:unhideWhenUsed/>
    <w:rsid w:val="004074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41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9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9D5CD292B35F49831DD8B4A6941DA8"/>
        <w:category>
          <w:name w:val="General"/>
          <w:gallery w:val="placeholder"/>
        </w:category>
        <w:types>
          <w:type w:val="bbPlcHdr"/>
        </w:types>
        <w:behaviors>
          <w:behavior w:val="content"/>
        </w:behaviors>
        <w:guid w:val="{714467B1-56A4-2149-BA3E-33C611713D53}"/>
      </w:docPartPr>
      <w:docPartBody>
        <w:p w14:paraId="3944DDD8" w14:textId="37C91802" w:rsidR="00000000" w:rsidRDefault="00CC0FA7" w:rsidP="00CC0FA7">
          <w:pPr>
            <w:pStyle w:val="C09D5CD292B35F49831DD8B4A6941DA8"/>
          </w:pPr>
          <w:r>
            <w:t>[Type text]</w:t>
          </w:r>
        </w:p>
      </w:docPartBody>
    </w:docPart>
    <w:docPart>
      <w:docPartPr>
        <w:name w:val="CBD159ED958E124F92DE1B028EEB561A"/>
        <w:category>
          <w:name w:val="General"/>
          <w:gallery w:val="placeholder"/>
        </w:category>
        <w:types>
          <w:type w:val="bbPlcHdr"/>
        </w:types>
        <w:behaviors>
          <w:behavior w:val="content"/>
        </w:behaviors>
        <w:guid w:val="{EE96BE28-61AA-6147-8BDD-01DCFD35A74D}"/>
      </w:docPartPr>
      <w:docPartBody>
        <w:p w14:paraId="776E119E" w14:textId="1279CC14" w:rsidR="00000000" w:rsidRDefault="00CC0FA7" w:rsidP="00CC0FA7">
          <w:pPr>
            <w:pStyle w:val="CBD159ED958E124F92DE1B028EEB561A"/>
          </w:pPr>
          <w:r>
            <w:t>[Type text]</w:t>
          </w:r>
        </w:p>
      </w:docPartBody>
    </w:docPart>
    <w:docPart>
      <w:docPartPr>
        <w:name w:val="160B996735BAAA40ABDA7EB6E996DF9E"/>
        <w:category>
          <w:name w:val="General"/>
          <w:gallery w:val="placeholder"/>
        </w:category>
        <w:types>
          <w:type w:val="bbPlcHdr"/>
        </w:types>
        <w:behaviors>
          <w:behavior w:val="content"/>
        </w:behaviors>
        <w:guid w:val="{78C92FBE-E36A-8741-96D2-09D60CD6A758}"/>
      </w:docPartPr>
      <w:docPartBody>
        <w:p w14:paraId="147DAAA9" w14:textId="539639DA" w:rsidR="00000000" w:rsidRDefault="00CC0FA7" w:rsidP="00CC0FA7">
          <w:pPr>
            <w:pStyle w:val="160B996735BAAA40ABDA7EB6E996DF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A7"/>
    <w:rsid w:val="00CC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D5CD292B35F49831DD8B4A6941DA8">
    <w:name w:val="C09D5CD292B35F49831DD8B4A6941DA8"/>
    <w:rsid w:val="00CC0FA7"/>
  </w:style>
  <w:style w:type="paragraph" w:customStyle="1" w:styleId="CBD159ED958E124F92DE1B028EEB561A">
    <w:name w:val="CBD159ED958E124F92DE1B028EEB561A"/>
    <w:rsid w:val="00CC0FA7"/>
  </w:style>
  <w:style w:type="paragraph" w:customStyle="1" w:styleId="160B996735BAAA40ABDA7EB6E996DF9E">
    <w:name w:val="160B996735BAAA40ABDA7EB6E996DF9E"/>
    <w:rsid w:val="00CC0FA7"/>
  </w:style>
  <w:style w:type="paragraph" w:customStyle="1" w:styleId="39E398CF49C0E74AA7E16AF3537AE176">
    <w:name w:val="39E398CF49C0E74AA7E16AF3537AE176"/>
    <w:rsid w:val="00CC0FA7"/>
  </w:style>
  <w:style w:type="paragraph" w:customStyle="1" w:styleId="1F3D54B75283D74C8F7DB61638DBE2CB">
    <w:name w:val="1F3D54B75283D74C8F7DB61638DBE2CB"/>
    <w:rsid w:val="00CC0FA7"/>
  </w:style>
  <w:style w:type="paragraph" w:customStyle="1" w:styleId="D9543AD04BC78D4B90F7512BE79F5B82">
    <w:name w:val="D9543AD04BC78D4B90F7512BE79F5B82"/>
    <w:rsid w:val="00CC0F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D5CD292B35F49831DD8B4A6941DA8">
    <w:name w:val="C09D5CD292B35F49831DD8B4A6941DA8"/>
    <w:rsid w:val="00CC0FA7"/>
  </w:style>
  <w:style w:type="paragraph" w:customStyle="1" w:styleId="CBD159ED958E124F92DE1B028EEB561A">
    <w:name w:val="CBD159ED958E124F92DE1B028EEB561A"/>
    <w:rsid w:val="00CC0FA7"/>
  </w:style>
  <w:style w:type="paragraph" w:customStyle="1" w:styleId="160B996735BAAA40ABDA7EB6E996DF9E">
    <w:name w:val="160B996735BAAA40ABDA7EB6E996DF9E"/>
    <w:rsid w:val="00CC0FA7"/>
  </w:style>
  <w:style w:type="paragraph" w:customStyle="1" w:styleId="39E398CF49C0E74AA7E16AF3537AE176">
    <w:name w:val="39E398CF49C0E74AA7E16AF3537AE176"/>
    <w:rsid w:val="00CC0FA7"/>
  </w:style>
  <w:style w:type="paragraph" w:customStyle="1" w:styleId="1F3D54B75283D74C8F7DB61638DBE2CB">
    <w:name w:val="1F3D54B75283D74C8F7DB61638DBE2CB"/>
    <w:rsid w:val="00CC0FA7"/>
  </w:style>
  <w:style w:type="paragraph" w:customStyle="1" w:styleId="D9543AD04BC78D4B90F7512BE79F5B82">
    <w:name w:val="D9543AD04BC78D4B90F7512BE79F5B82"/>
    <w:rsid w:val="00CC0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6875-E9EF-B749-B1B2-C4CF0856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1933</Words>
  <Characters>10768</Characters>
  <Application>Microsoft Macintosh Word</Application>
  <DocSecurity>0</DocSecurity>
  <Lines>276</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Reviewer 2</cp:lastModifiedBy>
  <cp:revision>4</cp:revision>
  <cp:lastPrinted>2014-10-14T19:42:00Z</cp:lastPrinted>
  <dcterms:created xsi:type="dcterms:W3CDTF">2015-01-21T22:27:00Z</dcterms:created>
  <dcterms:modified xsi:type="dcterms:W3CDTF">2015-01-22T00:59:00Z</dcterms:modified>
  <cp:category/>
</cp:coreProperties>
</file>