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1C5180">
        <w:tc>
          <w:tcPr>
            <w:tcW w:w="8630" w:type="dxa"/>
            <w:shd w:val="clear" w:color="auto" w:fill="EEECE1" w:themeFill="background2"/>
          </w:tcPr>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67A335A3" w:rsidR="00031599" w:rsidRPr="001102CC" w:rsidRDefault="001F3C09" w:rsidP="00031599">
      <w:pPr>
        <w:pStyle w:val="ListParagraph"/>
        <w:numPr>
          <w:ilvl w:val="0"/>
          <w:numId w:val="3"/>
        </w:numPr>
        <w:spacing w:after="0"/>
        <w:rPr>
          <w:rFonts w:ascii="Helvetica" w:hAnsi="Helvetica" w:cs="Arial"/>
          <w:sz w:val="28"/>
          <w:szCs w:val="28"/>
        </w:rPr>
      </w:pPr>
      <w:r>
        <w:rPr>
          <w:rFonts w:ascii="Helvetica" w:hAnsi="Helvetica" w:cs="Arial"/>
          <w:sz w:val="28"/>
          <w:szCs w:val="28"/>
        </w:rPr>
        <w:t>Loopy-</w:t>
      </w:r>
      <w:r w:rsidR="001C5180">
        <w:rPr>
          <w:rFonts w:ascii="Helvetica" w:hAnsi="Helvetica" w:cs="Arial"/>
          <w:sz w:val="28"/>
          <w:szCs w:val="28"/>
        </w:rPr>
        <w:t>System Structural Maps</w:t>
      </w:r>
    </w:p>
    <w:p w14:paraId="25090EEB" w14:textId="42D1209E" w:rsidR="001C5180" w:rsidRDefault="008F5183" w:rsidP="001C5180">
      <w:r>
        <w:t>A</w:t>
      </w:r>
      <w:r w:rsidR="001C5180">
        <w:t xml:space="preserve"> </w:t>
      </w:r>
      <w:r>
        <w:t>business system is composed of a set of describable beliefs, behaviors and/or resources and the relationships between them which</w:t>
      </w:r>
      <w:r w:rsidR="001C5180">
        <w:t xml:space="preserve"> can be described and drawn.  A system structural map is the result of our working backwards </w:t>
      </w:r>
      <w:r>
        <w:t xml:space="preserve">from an event </w:t>
      </w:r>
      <w:r w:rsidR="001C5180">
        <w:t>to the people and things involved and their relationships to each other</w:t>
      </w:r>
      <w:sdt>
        <w:sdtPr>
          <w:id w:val="-1644800808"/>
          <w:citation/>
        </w:sdtPr>
        <w:sdtEndPr/>
        <w:sdtContent>
          <w:r w:rsidR="001C5180">
            <w:fldChar w:fldCharType="begin"/>
          </w:r>
          <w:r w:rsidR="001C5180">
            <w:instrText xml:space="preserve"> CITATION kir98 \l 1033 </w:instrText>
          </w:r>
          <w:r w:rsidR="001C5180">
            <w:fldChar w:fldCharType="separate"/>
          </w:r>
          <w:r w:rsidR="00F56537">
            <w:rPr>
              <w:noProof/>
            </w:rPr>
            <w:t xml:space="preserve"> (Kirkwood, 1998)</w:t>
          </w:r>
          <w:r w:rsidR="001C5180">
            <w:fldChar w:fldCharType="end"/>
          </w:r>
        </w:sdtContent>
      </w:sdt>
      <w:r w:rsidR="001C5180">
        <w:t>. When we detail this out or draw it, we have a representation of the system structure</w:t>
      </w:r>
      <w:sdt>
        <w:sdtPr>
          <w:id w:val="44577296"/>
          <w:citation/>
        </w:sdtPr>
        <w:sdtEndPr/>
        <w:sdtContent>
          <w:r w:rsidR="001C5180">
            <w:fldChar w:fldCharType="begin"/>
          </w:r>
          <w:r w:rsidR="001C5180">
            <w:instrText xml:space="preserve"> CITATION And97 \l 1033 </w:instrText>
          </w:r>
          <w:r w:rsidR="001C5180">
            <w:fldChar w:fldCharType="separate"/>
          </w:r>
          <w:r w:rsidR="00F56537">
            <w:rPr>
              <w:noProof/>
            </w:rPr>
            <w:t xml:space="preserve"> (Anderson &amp; Johnson, 1997)</w:t>
          </w:r>
          <w:r w:rsidR="001C5180">
            <w:fldChar w:fldCharType="end"/>
          </w:r>
        </w:sdtContent>
      </w:sdt>
      <w:r w:rsidR="001C5180">
        <w:t xml:space="preserve">.  </w:t>
      </w:r>
      <w:r>
        <w:t>This session introduces and provides practice in a short session for NON-Operations classes to give students a feel for systems thinking and causal loop diagramming.</w:t>
      </w:r>
    </w:p>
    <w:p w14:paraId="49AFF378" w14:textId="5B21D139" w:rsidR="00F17027" w:rsidRDefault="008F5183">
      <w:pPr>
        <w:spacing w:after="0" w:line="240" w:lineRule="auto"/>
        <w:rPr>
          <w:rFonts w:ascii="Helvetica" w:hAnsi="Helvetica" w:cs="Arial"/>
        </w:rPr>
      </w:pPr>
      <w:r>
        <w:rPr>
          <w:rFonts w:ascii="Helvetica" w:hAnsi="Helvetica" w:cs="Arial"/>
        </w:rPr>
        <w:t xml:space="preserve">System Thinking, Causal </w:t>
      </w:r>
      <w:r w:rsidR="00593DD2">
        <w:rPr>
          <w:rFonts w:ascii="Helvetica" w:hAnsi="Helvetica" w:cs="Arial"/>
        </w:rPr>
        <w:t>Loops</w:t>
      </w:r>
      <w:r>
        <w:rPr>
          <w:rFonts w:ascii="Helvetica" w:hAnsi="Helvetica" w:cs="Arial"/>
        </w:rPr>
        <w:t xml:space="preserve">, </w:t>
      </w:r>
      <w:r w:rsidR="00593DD2">
        <w:rPr>
          <w:rFonts w:ascii="Helvetica" w:hAnsi="Helvetica" w:cs="Arial"/>
        </w:rPr>
        <w:t>System Maps</w:t>
      </w:r>
    </w:p>
    <w:p w14:paraId="7E1C24BF" w14:textId="77777777" w:rsidR="00F17027" w:rsidRDefault="00F17027">
      <w:pPr>
        <w:spacing w:after="0" w:line="240" w:lineRule="auto"/>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3700E560" w14:textId="6B25D229" w:rsidR="00593DD2" w:rsidRDefault="00593DD2" w:rsidP="00593DD2">
      <w:r>
        <w:t>We share a lesson that introduces the students to the skills needed to handle the elements of thought related to inferences, conclusions and implications</w:t>
      </w:r>
      <w:sdt>
        <w:sdtPr>
          <w:id w:val="-322899994"/>
          <w:citation/>
        </w:sdtPr>
        <w:sdtContent>
          <w:r w:rsidR="00F56537">
            <w:fldChar w:fldCharType="begin"/>
          </w:r>
          <w:r w:rsidR="00F56537">
            <w:instrText xml:space="preserve">CITATION RPa09 \l 1033 </w:instrText>
          </w:r>
          <w:r w:rsidR="00F56537">
            <w:fldChar w:fldCharType="separate"/>
          </w:r>
          <w:r w:rsidR="00F56537">
            <w:rPr>
              <w:noProof/>
            </w:rPr>
            <w:t xml:space="preserve"> (Paul &amp; Elder, 2009)</w:t>
          </w:r>
          <w:r w:rsidR="00F56537">
            <w:fldChar w:fldCharType="end"/>
          </w:r>
        </w:sdtContent>
      </w:sdt>
      <w:r>
        <w:t xml:space="preserve"> when there is a system involved. Systemic thinking is defined. The need to explicitly include context, timing and time lags is presented and the steps to produce a causal loop diagram are detailed. </w:t>
      </w:r>
      <w:r w:rsidR="000511E4">
        <w:t xml:space="preserve"> We will provide a description of the unit, student learning objectives, a handout of the content of the session, </w:t>
      </w:r>
      <w:r w:rsidR="008F6980">
        <w:t xml:space="preserve">and </w:t>
      </w:r>
      <w:r w:rsidR="000511E4">
        <w:t xml:space="preserve">a handout of a homework assignment. </w:t>
      </w:r>
      <w:r w:rsidR="008F6980">
        <w:t>We demonstrate an in-class lecture, activity and homework debriefing.</w:t>
      </w:r>
    </w:p>
    <w:p w14:paraId="386C73C9" w14:textId="77777777" w:rsidR="00593DD2" w:rsidRPr="008F6980" w:rsidRDefault="00593DD2" w:rsidP="00593DD2">
      <w:pPr>
        <w:pStyle w:val="Heading2"/>
        <w:rPr>
          <w:u w:val="single"/>
        </w:rPr>
      </w:pPr>
      <w:r w:rsidRPr="008F6980">
        <w:rPr>
          <w:u w:val="single"/>
        </w:rPr>
        <w:t>Student Learning Objectives</w:t>
      </w:r>
    </w:p>
    <w:p w14:paraId="33A2ACAE" w14:textId="77777777" w:rsidR="00593DD2" w:rsidRDefault="00593DD2" w:rsidP="00593DD2">
      <w:r>
        <w:t>At the completion of this lesson and associated homework, the student will…</w:t>
      </w:r>
    </w:p>
    <w:p w14:paraId="02C74DB5" w14:textId="0A9C9662" w:rsidR="00593DD2" w:rsidRDefault="00593DD2" w:rsidP="008F6980">
      <w:pPr>
        <w:pStyle w:val="Heading3"/>
        <w:ind w:left="1080" w:hanging="360"/>
      </w:pPr>
      <w:r>
        <w:t xml:space="preserve">1:   be able to explain what a nested socio-technical system is. </w:t>
      </w:r>
    </w:p>
    <w:p w14:paraId="32FCB899" w14:textId="77777777" w:rsidR="00593DD2" w:rsidRDefault="00593DD2" w:rsidP="008F6980">
      <w:pPr>
        <w:pStyle w:val="Heading3"/>
        <w:ind w:left="1080" w:hanging="360"/>
      </w:pPr>
      <w:r>
        <w:t>2:   describe what system elements are involved in the current problem to be solved (scenario) and how one system element is related to another system element.</w:t>
      </w:r>
    </w:p>
    <w:p w14:paraId="2442A6FE" w14:textId="41334B82" w:rsidR="00593DD2" w:rsidRDefault="00593DD2" w:rsidP="008F6980">
      <w:pPr>
        <w:pStyle w:val="Heading3"/>
        <w:ind w:left="1080" w:hanging="360"/>
      </w:pPr>
      <w:r>
        <w:t>3:   develop a behavior-over-time graph (BOT) and successfully place time on the x-axis and the behavior on the y-axis.</w:t>
      </w:r>
    </w:p>
    <w:p w14:paraId="2C0D2DD9" w14:textId="77777777" w:rsidR="00593DD2" w:rsidRDefault="00593DD2" w:rsidP="008F6980">
      <w:pPr>
        <w:pStyle w:val="Heading3"/>
        <w:ind w:left="1080" w:hanging="360"/>
      </w:pPr>
      <w:r>
        <w:t>4:   develop a causal loop diagram from a scenario, academic concepts involved, and a behavior over time graph.</w:t>
      </w:r>
    </w:p>
    <w:p w14:paraId="10A4B3EE" w14:textId="452A9B67" w:rsidR="00593DD2" w:rsidRDefault="00593DD2" w:rsidP="008F6980">
      <w:pPr>
        <w:pStyle w:val="Heading3"/>
        <w:ind w:left="1080" w:hanging="360"/>
      </w:pPr>
      <w:r>
        <w:t>5:   explain how elements of thought, universal intellectual standards and persuasive logic all connect to enable the identification of assumptions, the reasoning to the conclusion/claim and the detailing of implications.</w:t>
      </w:r>
    </w:p>
    <w:p w14:paraId="0E98A5DC" w14:textId="77777777" w:rsidR="00593DD2" w:rsidRDefault="00593DD2" w:rsidP="00593DD2">
      <w:pPr>
        <w:pStyle w:val="Heading2"/>
      </w:pPr>
    </w:p>
    <w:p w14:paraId="5E561063" w14:textId="77777777" w:rsidR="00593DD2" w:rsidRPr="008F6980" w:rsidRDefault="00593DD2" w:rsidP="00EA7B50">
      <w:pPr>
        <w:pStyle w:val="Heading2"/>
        <w:rPr>
          <w:u w:val="single"/>
        </w:rPr>
      </w:pPr>
      <w:r w:rsidRPr="008F6980">
        <w:rPr>
          <w:u w:val="single"/>
        </w:rPr>
        <w:t>Pre-class Preparation for Students</w:t>
      </w:r>
    </w:p>
    <w:p w14:paraId="26BF87D3" w14:textId="304D06A4" w:rsidR="00593DD2" w:rsidRDefault="00593DD2" w:rsidP="00593DD2">
      <w:r>
        <w:t>Students should be assigned to read and the handout on Systemic Thinking and Causal Loops</w:t>
      </w:r>
      <w:r w:rsidR="00EA7B50">
        <w:t xml:space="preserve"> and a content reading such as</w:t>
      </w:r>
      <w:r w:rsidR="00EA7B50" w:rsidRPr="00EA7B50">
        <w:t xml:space="preserve"> </w:t>
      </w:r>
      <w:r w:rsidR="00EA7B50">
        <w:t>the Paul and Elder text</w:t>
      </w:r>
      <w:r w:rsidR="00F56537">
        <w:rPr>
          <w:noProof/>
        </w:rPr>
        <w:t xml:space="preserve"> </w:t>
      </w:r>
    </w:p>
    <w:p w14:paraId="47FC49F0" w14:textId="4B2B2C10" w:rsidR="008F6980" w:rsidRPr="00EA7B50" w:rsidRDefault="008F6980" w:rsidP="00EA7B50">
      <w:pPr>
        <w:spacing w:after="0"/>
        <w:rPr>
          <w:smallCaps/>
          <w:sz w:val="28"/>
          <w:u w:val="single"/>
        </w:rPr>
      </w:pPr>
      <w:r w:rsidRPr="00EA7B50">
        <w:rPr>
          <w:smallCaps/>
          <w:sz w:val="28"/>
          <w:u w:val="single"/>
        </w:rPr>
        <w:lastRenderedPageBreak/>
        <w:t>Relevant Management Topics</w:t>
      </w:r>
    </w:p>
    <w:p w14:paraId="52463E33" w14:textId="18AD1C2A" w:rsidR="008F6980" w:rsidRDefault="008F6980" w:rsidP="008F6980">
      <w:pPr>
        <w:spacing w:after="0"/>
        <w:rPr>
          <w:rFonts w:ascii="Helvetica" w:hAnsi="Helvetica" w:cs="Arial"/>
        </w:rPr>
      </w:pPr>
      <w:r>
        <w:rPr>
          <w:rFonts w:ascii="Helvetica" w:hAnsi="Helvetica" w:cs="Arial"/>
        </w:rPr>
        <w:t xml:space="preserve">This unit is useful as a short session in the following typical </w:t>
      </w:r>
      <w:r w:rsidR="00EA7B50">
        <w:rPr>
          <w:rFonts w:ascii="Helvetica" w:hAnsi="Helvetica" w:cs="Arial"/>
        </w:rPr>
        <w:t xml:space="preserve">undergraduate </w:t>
      </w:r>
      <w:r>
        <w:rPr>
          <w:rFonts w:ascii="Helvetica" w:hAnsi="Helvetica" w:cs="Arial"/>
        </w:rPr>
        <w:t>management courses:</w:t>
      </w:r>
    </w:p>
    <w:p w14:paraId="1A8D1F53" w14:textId="5BD89C5F" w:rsidR="008F6980" w:rsidRDefault="008F6980" w:rsidP="008F6980">
      <w:pPr>
        <w:pStyle w:val="ListParagraph"/>
        <w:numPr>
          <w:ilvl w:val="0"/>
          <w:numId w:val="8"/>
        </w:numPr>
        <w:spacing w:after="0"/>
        <w:rPr>
          <w:rFonts w:ascii="Helvetica" w:hAnsi="Helvetica" w:cs="Arial"/>
        </w:rPr>
      </w:pPr>
      <w:r w:rsidRPr="008F6980">
        <w:rPr>
          <w:rFonts w:ascii="Helvetica" w:hAnsi="Helvetica" w:cs="Arial"/>
          <w:b/>
        </w:rPr>
        <w:t>Introduction to Management</w:t>
      </w:r>
      <w:r w:rsidRPr="008F6980">
        <w:rPr>
          <w:rFonts w:ascii="Helvetica" w:hAnsi="Helvetica" w:cs="Arial"/>
        </w:rPr>
        <w:t xml:space="preserve"> as a link to/example of operation studies. </w:t>
      </w:r>
    </w:p>
    <w:p w14:paraId="6B5DF3EF" w14:textId="29B11D79" w:rsidR="00EA7B50" w:rsidRPr="00EA7B50" w:rsidRDefault="00EA7B50" w:rsidP="008F6980">
      <w:pPr>
        <w:pStyle w:val="ListParagraph"/>
        <w:numPr>
          <w:ilvl w:val="0"/>
          <w:numId w:val="8"/>
        </w:numPr>
        <w:spacing w:after="0"/>
        <w:rPr>
          <w:rFonts w:ascii="Helvetica" w:hAnsi="Helvetica" w:cs="Arial"/>
        </w:rPr>
      </w:pPr>
      <w:r>
        <w:rPr>
          <w:rFonts w:ascii="Helvetica" w:hAnsi="Helvetica" w:cs="Arial"/>
          <w:b/>
        </w:rPr>
        <w:t xml:space="preserve">An Operations Class </w:t>
      </w:r>
      <w:r w:rsidRPr="00EA7B50">
        <w:rPr>
          <w:rFonts w:ascii="Helvetica" w:hAnsi="Helvetica" w:cs="Arial"/>
        </w:rPr>
        <w:t>as a clarifying</w:t>
      </w:r>
      <w:r>
        <w:rPr>
          <w:rFonts w:ascii="Helvetica" w:hAnsi="Helvetica" w:cs="Arial"/>
        </w:rPr>
        <w:t>/extension</w:t>
      </w:r>
      <w:r w:rsidRPr="00EA7B50">
        <w:rPr>
          <w:rFonts w:ascii="Helvetica" w:hAnsi="Helvetica" w:cs="Arial"/>
        </w:rPr>
        <w:t xml:space="preserve"> lecture on causal loops and their practical use.</w:t>
      </w:r>
    </w:p>
    <w:p w14:paraId="7CCF9E60" w14:textId="7BF8107C" w:rsidR="008F6980" w:rsidRDefault="008F6980" w:rsidP="008F6980">
      <w:pPr>
        <w:pStyle w:val="ListParagraph"/>
        <w:numPr>
          <w:ilvl w:val="0"/>
          <w:numId w:val="8"/>
        </w:numPr>
        <w:spacing w:after="0"/>
        <w:rPr>
          <w:rFonts w:ascii="Helvetica" w:hAnsi="Helvetica" w:cs="Arial"/>
        </w:rPr>
      </w:pPr>
      <w:r w:rsidRPr="008F6980">
        <w:rPr>
          <w:rFonts w:ascii="Helvetica" w:hAnsi="Helvetica" w:cs="Arial"/>
          <w:b/>
        </w:rPr>
        <w:t>Business Communications</w:t>
      </w:r>
      <w:r w:rsidRPr="008F6980">
        <w:rPr>
          <w:rFonts w:ascii="Helvetica" w:hAnsi="Helvetica" w:cs="Arial"/>
        </w:rPr>
        <w:t xml:space="preserve"> as a demonstration of more advanced critical thinking than that found in basic texts such as Paul and Elder (2009).</w:t>
      </w:r>
    </w:p>
    <w:p w14:paraId="4B43B0D8" w14:textId="2C478B6A" w:rsidR="008F6980" w:rsidRDefault="008F6980" w:rsidP="008F6980">
      <w:pPr>
        <w:pStyle w:val="ListParagraph"/>
        <w:numPr>
          <w:ilvl w:val="0"/>
          <w:numId w:val="8"/>
        </w:numPr>
        <w:spacing w:after="0"/>
        <w:rPr>
          <w:rFonts w:ascii="Helvetica" w:hAnsi="Helvetica" w:cs="Arial"/>
        </w:rPr>
      </w:pPr>
      <w:r>
        <w:rPr>
          <w:rFonts w:ascii="Helvetica" w:hAnsi="Helvetica" w:cs="Arial"/>
          <w:b/>
        </w:rPr>
        <w:t xml:space="preserve">Integrated Business </w:t>
      </w:r>
      <w:r w:rsidRPr="008F6980">
        <w:rPr>
          <w:rFonts w:ascii="Helvetica" w:hAnsi="Helvetica" w:cs="Arial"/>
        </w:rPr>
        <w:t xml:space="preserve">classes as a tool to understand the </w:t>
      </w:r>
      <w:r w:rsidR="00EA7B50">
        <w:rPr>
          <w:rFonts w:ascii="Helvetica" w:hAnsi="Helvetica" w:cs="Arial"/>
        </w:rPr>
        <w:t xml:space="preserve">structure of organizations and the </w:t>
      </w:r>
      <w:r w:rsidRPr="008F6980">
        <w:rPr>
          <w:rFonts w:ascii="Helvetica" w:hAnsi="Helvetica" w:cs="Arial"/>
        </w:rPr>
        <w:t xml:space="preserve">relationship across disciplines. </w:t>
      </w:r>
    </w:p>
    <w:p w14:paraId="2F952440" w14:textId="5606D4EF" w:rsidR="008F6980" w:rsidRPr="008F6980" w:rsidRDefault="00EA7B50" w:rsidP="008F6980">
      <w:pPr>
        <w:pStyle w:val="ListParagraph"/>
        <w:numPr>
          <w:ilvl w:val="0"/>
          <w:numId w:val="8"/>
        </w:numPr>
        <w:spacing w:after="0"/>
        <w:rPr>
          <w:rFonts w:ascii="Helvetica" w:hAnsi="Helvetica" w:cs="Arial"/>
        </w:rPr>
      </w:pPr>
      <w:r w:rsidRPr="00EA7B50">
        <w:rPr>
          <w:rFonts w:ascii="Helvetica" w:hAnsi="Helvetica" w:cs="Arial"/>
          <w:b/>
        </w:rPr>
        <w:t>Any Project Oriented course</w:t>
      </w:r>
      <w:r>
        <w:rPr>
          <w:rFonts w:ascii="Helvetica" w:hAnsi="Helvetica" w:cs="Arial"/>
        </w:rPr>
        <w:t xml:space="preserve"> to be used either as a project planning tool or as a self-assessment tool to determine what will be needed or has occurred.</w:t>
      </w:r>
    </w:p>
    <w:p w14:paraId="3211E915" w14:textId="77777777" w:rsidR="008F6980" w:rsidRPr="008F6980" w:rsidRDefault="008F6980" w:rsidP="008F6980">
      <w:pPr>
        <w:spacing w:after="0"/>
        <w:rPr>
          <w:rFonts w:ascii="Helvetica" w:hAnsi="Helvetica" w:cs="Arial"/>
        </w:rPr>
      </w:pPr>
    </w:p>
    <w:p w14:paraId="7126CD8B" w14:textId="6FDE2C31" w:rsidR="008510F0" w:rsidRPr="00EA7B50" w:rsidRDefault="00EA7B50" w:rsidP="00EA7B50">
      <w:pPr>
        <w:spacing w:after="0"/>
        <w:rPr>
          <w:rFonts w:ascii="Helvetica" w:hAnsi="Helvetica" w:cs="Arial"/>
        </w:rPr>
      </w:pPr>
      <w:r w:rsidRPr="00EA7B50">
        <w:rPr>
          <w:rFonts w:ascii="Helvetica" w:hAnsi="Helvetica" w:cs="Arial"/>
        </w:rPr>
        <w:t>This unit may be useful as part of a graduate level introduction to business and business thinking course.</w:t>
      </w:r>
      <w:r w:rsidR="00C54B63">
        <w:rPr>
          <w:rFonts w:ascii="Helvetica" w:hAnsi="Helvetica" w:cs="Arial"/>
        </w:rPr>
        <w:t xml:space="preserve"> Some graduate organizational behavior courses have included a beginning unit on logic or critical thinking and this may fit into that slot as well.</w:t>
      </w:r>
    </w:p>
    <w:p w14:paraId="10491020" w14:textId="77777777" w:rsidR="002462FA" w:rsidRDefault="002462F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627C8BA2" w:rsidR="00253F36" w:rsidRPr="00900864" w:rsidRDefault="00CB6486" w:rsidP="00CB6486">
      <w:pPr>
        <w:pStyle w:val="ListParagraph"/>
        <w:spacing w:after="0"/>
        <w:ind w:left="360"/>
        <w:rPr>
          <w:rFonts w:ascii="Helvetica" w:hAnsi="Helvetica" w:cs="Arial"/>
        </w:rPr>
      </w:pPr>
      <w:r w:rsidRPr="00900864">
        <w:rPr>
          <w:rFonts w:ascii="Helvetica" w:hAnsi="Helvetica" w:cs="Arial"/>
        </w:rPr>
        <w:t>This session includes the “outside” perspective of the general overview and discussion of the provided handouts. The session also includes an “inside</w:t>
      </w:r>
      <w:r w:rsidR="00900864">
        <w:rPr>
          <w:rFonts w:ascii="Helvetica" w:hAnsi="Helvetica" w:cs="Arial"/>
        </w:rPr>
        <w:t>”</w:t>
      </w:r>
      <w:r w:rsidRPr="00900864">
        <w:rPr>
          <w:rFonts w:ascii="Helvetica" w:hAnsi="Helvetica" w:cs="Arial"/>
        </w:rPr>
        <w:t xml:space="preserve"> perspective of the delivery of a mini-lecture that models the lecture to be given to students</w:t>
      </w:r>
      <w:r w:rsidR="00900864">
        <w:rPr>
          <w:rFonts w:ascii="Helvetica" w:hAnsi="Helvetica" w:cs="Arial"/>
        </w:rPr>
        <w:t xml:space="preserve"> by the attendees</w:t>
      </w:r>
      <w:r w:rsidRPr="00900864">
        <w:rPr>
          <w:rFonts w:ascii="Helvetica" w:hAnsi="Helvetica" w:cs="Arial"/>
        </w:rPr>
        <w:t xml:space="preserve">. </w:t>
      </w:r>
    </w:p>
    <w:p w14:paraId="7C548CA5" w14:textId="77777777" w:rsidR="00253F36" w:rsidRDefault="00253F36" w:rsidP="00253F36">
      <w:pPr>
        <w:spacing w:after="0"/>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850"/>
      </w:tblGrid>
      <w:tr w:rsidR="000511E4" w:rsidRPr="00AE08EA" w14:paraId="2233B5D7" w14:textId="77777777" w:rsidTr="00CB6486">
        <w:trPr>
          <w:cantSplit/>
          <w:tblHeader/>
        </w:trPr>
        <w:tc>
          <w:tcPr>
            <w:tcW w:w="1780" w:type="dxa"/>
            <w:shd w:val="clear" w:color="auto" w:fill="D9D9D9"/>
          </w:tcPr>
          <w:p w14:paraId="6E2A8BFC" w14:textId="77777777" w:rsidR="000511E4" w:rsidRPr="00AE08EA" w:rsidRDefault="000511E4" w:rsidP="00723F7B">
            <w:pPr>
              <w:pStyle w:val="Heading3"/>
              <w:spacing w:line="240" w:lineRule="auto"/>
            </w:pPr>
            <w:r w:rsidRPr="00AE08EA">
              <w:t>Minutes Used [</w:t>
            </w:r>
            <w:r w:rsidRPr="00AE08EA">
              <w:rPr>
                <w:rStyle w:val="FootnoteReference"/>
                <w:rFonts w:ascii="Cambria" w:hAnsi="Cambria"/>
                <w:b/>
              </w:rPr>
              <w:footnoteReference w:id="1"/>
            </w:r>
            <w:r w:rsidRPr="00AE08EA">
              <w:t>]</w:t>
            </w:r>
          </w:p>
        </w:tc>
        <w:tc>
          <w:tcPr>
            <w:tcW w:w="6850" w:type="dxa"/>
            <w:shd w:val="clear" w:color="auto" w:fill="D9D9D9"/>
          </w:tcPr>
          <w:p w14:paraId="71494046" w14:textId="77777777" w:rsidR="000511E4" w:rsidRPr="00AE08EA" w:rsidRDefault="000511E4" w:rsidP="00723F7B">
            <w:pPr>
              <w:pStyle w:val="Heading3"/>
              <w:spacing w:line="240" w:lineRule="auto"/>
            </w:pPr>
            <w:r w:rsidRPr="00AE08EA">
              <w:t>Activity Description</w:t>
            </w:r>
          </w:p>
        </w:tc>
      </w:tr>
      <w:tr w:rsidR="000511E4" w:rsidRPr="00AE08EA" w14:paraId="65131FC8" w14:textId="77777777" w:rsidTr="00CB6486">
        <w:trPr>
          <w:cantSplit/>
        </w:trPr>
        <w:tc>
          <w:tcPr>
            <w:tcW w:w="1780" w:type="dxa"/>
          </w:tcPr>
          <w:p w14:paraId="34D3CF0D" w14:textId="425A6C62" w:rsidR="000511E4" w:rsidRPr="00AE08EA" w:rsidRDefault="000511E4" w:rsidP="00CB6486">
            <w:pPr>
              <w:spacing w:after="0" w:line="240" w:lineRule="auto"/>
            </w:pPr>
            <w:r w:rsidRPr="00AE08EA">
              <w:t xml:space="preserve">0 – </w:t>
            </w:r>
            <w:r w:rsidR="00CB6486">
              <w:t>5</w:t>
            </w:r>
            <w:r w:rsidRPr="00AE08EA">
              <w:t xml:space="preserve"> [0-</w:t>
            </w:r>
            <w:r w:rsidR="00CB6486">
              <w:t>7</w:t>
            </w:r>
            <w:r w:rsidRPr="00AE08EA">
              <w:t>]</w:t>
            </w:r>
          </w:p>
        </w:tc>
        <w:tc>
          <w:tcPr>
            <w:tcW w:w="6850" w:type="dxa"/>
          </w:tcPr>
          <w:p w14:paraId="69225491" w14:textId="76FECAF0" w:rsidR="000511E4" w:rsidRPr="00AE08EA" w:rsidRDefault="00C54B63" w:rsidP="00CB6486">
            <w:pPr>
              <w:spacing w:after="0" w:line="240" w:lineRule="auto"/>
            </w:pPr>
            <w:r w:rsidRPr="00AE08EA">
              <w:t>(</w:t>
            </w:r>
            <w:r w:rsidR="00CB6486">
              <w:t>5</w:t>
            </w:r>
            <w:r w:rsidRPr="00AE08EA">
              <w:t xml:space="preserve"> </w:t>
            </w:r>
            <w:r w:rsidRPr="00AE08EA">
              <w:rPr>
                <w:smallCaps/>
                <w:sz w:val="16"/>
              </w:rPr>
              <w:t>minutes</w:t>
            </w:r>
            <w:r w:rsidRPr="00AE08EA">
              <w:t>)</w:t>
            </w:r>
            <w:r>
              <w:t xml:space="preserve"> </w:t>
            </w:r>
            <w:r w:rsidR="00EA7B50">
              <w:t>Welcome to attendees, Introduction of facilitators, Brainstorm on critical thinking in a business context.</w:t>
            </w:r>
          </w:p>
        </w:tc>
      </w:tr>
      <w:tr w:rsidR="000511E4" w:rsidRPr="00AE08EA" w14:paraId="093A0956" w14:textId="77777777" w:rsidTr="00CB6486">
        <w:trPr>
          <w:cantSplit/>
        </w:trPr>
        <w:tc>
          <w:tcPr>
            <w:tcW w:w="1780" w:type="dxa"/>
          </w:tcPr>
          <w:p w14:paraId="29B72515" w14:textId="485F4331" w:rsidR="000511E4" w:rsidRPr="00AE08EA" w:rsidRDefault="00CB6486" w:rsidP="00CB6486">
            <w:pPr>
              <w:spacing w:after="0" w:line="240" w:lineRule="auto"/>
            </w:pPr>
            <w:r>
              <w:t>5</w:t>
            </w:r>
            <w:r w:rsidR="000511E4" w:rsidRPr="00AE08EA">
              <w:t>-1</w:t>
            </w:r>
            <w:r>
              <w:t>0</w:t>
            </w:r>
            <w:r w:rsidR="000511E4" w:rsidRPr="00AE08EA">
              <w:t xml:space="preserve"> [</w:t>
            </w:r>
            <w:r>
              <w:t>7</w:t>
            </w:r>
            <w:r w:rsidR="000511E4" w:rsidRPr="00AE08EA">
              <w:t>-</w:t>
            </w:r>
            <w:r w:rsidR="00EA7B50">
              <w:t>1</w:t>
            </w:r>
            <w:r>
              <w:t>4</w:t>
            </w:r>
            <w:r w:rsidR="000511E4" w:rsidRPr="00AE08EA">
              <w:t>]</w:t>
            </w:r>
          </w:p>
        </w:tc>
        <w:tc>
          <w:tcPr>
            <w:tcW w:w="6850" w:type="dxa"/>
          </w:tcPr>
          <w:p w14:paraId="5F6A39D8" w14:textId="37487A39" w:rsidR="000511E4" w:rsidRPr="00AE08EA" w:rsidRDefault="00C54B63" w:rsidP="00C54B63">
            <w:pPr>
              <w:spacing w:after="0" w:line="240" w:lineRule="auto"/>
            </w:pPr>
            <w:r w:rsidRPr="00AE08EA">
              <w:t>(</w:t>
            </w:r>
            <w:r>
              <w:t>5</w:t>
            </w:r>
            <w:r w:rsidRPr="00AE08EA">
              <w:t xml:space="preserve"> </w:t>
            </w:r>
            <w:r w:rsidRPr="00AE08EA">
              <w:rPr>
                <w:smallCaps/>
                <w:sz w:val="16"/>
              </w:rPr>
              <w:t>minutes</w:t>
            </w:r>
            <w:r w:rsidRPr="00AE08EA">
              <w:t>)</w:t>
            </w:r>
            <w:r>
              <w:t xml:space="preserve"> </w:t>
            </w:r>
            <w:r w:rsidR="00EA7B50">
              <w:t>Link to brainstorm and presentation of overview of session.</w:t>
            </w:r>
          </w:p>
        </w:tc>
      </w:tr>
      <w:tr w:rsidR="000511E4" w:rsidRPr="00AE08EA" w14:paraId="31A71EBB" w14:textId="77777777" w:rsidTr="00CB6486">
        <w:trPr>
          <w:cantSplit/>
        </w:trPr>
        <w:tc>
          <w:tcPr>
            <w:tcW w:w="1780" w:type="dxa"/>
          </w:tcPr>
          <w:p w14:paraId="1284D102" w14:textId="36C5EFD6" w:rsidR="000511E4" w:rsidRPr="00AE08EA" w:rsidRDefault="000511E4" w:rsidP="00CB6486">
            <w:pPr>
              <w:spacing w:after="0" w:line="240" w:lineRule="auto"/>
            </w:pPr>
            <w:r w:rsidRPr="00AE08EA">
              <w:t>1</w:t>
            </w:r>
            <w:r w:rsidR="00CB6486">
              <w:t>0</w:t>
            </w:r>
            <w:r w:rsidRPr="00AE08EA">
              <w:t xml:space="preserve"> – </w:t>
            </w:r>
            <w:r w:rsidR="00EA7B50">
              <w:t>1</w:t>
            </w:r>
            <w:r w:rsidR="00CB6486">
              <w:t>5</w:t>
            </w:r>
            <w:r w:rsidR="00EA7B50">
              <w:t xml:space="preserve"> [1</w:t>
            </w:r>
            <w:r w:rsidR="00CB6486">
              <w:t>4</w:t>
            </w:r>
            <w:r w:rsidRPr="00AE08EA">
              <w:t xml:space="preserve"> –</w:t>
            </w:r>
            <w:r w:rsidR="00EA7B50">
              <w:t>21</w:t>
            </w:r>
            <w:r w:rsidRPr="00AE08EA">
              <w:t>]</w:t>
            </w:r>
          </w:p>
        </w:tc>
        <w:tc>
          <w:tcPr>
            <w:tcW w:w="6850" w:type="dxa"/>
          </w:tcPr>
          <w:p w14:paraId="125A6A27" w14:textId="082A3EF9" w:rsidR="000511E4" w:rsidRPr="00AE08EA" w:rsidRDefault="00C54B63" w:rsidP="00C54B63">
            <w:pPr>
              <w:spacing w:after="0" w:line="240" w:lineRule="auto"/>
              <w:jc w:val="both"/>
            </w:pPr>
            <w:r w:rsidRPr="00AE08EA">
              <w:t>(</w:t>
            </w:r>
            <w:r>
              <w:t>5</w:t>
            </w:r>
            <w:r w:rsidRPr="00AE08EA">
              <w:t xml:space="preserve"> </w:t>
            </w:r>
            <w:r w:rsidRPr="00AE08EA">
              <w:rPr>
                <w:smallCaps/>
                <w:sz w:val="16"/>
              </w:rPr>
              <w:t>minutes</w:t>
            </w:r>
            <w:r w:rsidRPr="00AE08EA">
              <w:t>)</w:t>
            </w:r>
            <w:r>
              <w:t xml:space="preserve"> </w:t>
            </w:r>
            <w:r w:rsidR="00EA7B50">
              <w:t>Hand out session take-homes</w:t>
            </w:r>
            <w:r w:rsidR="00CB6486">
              <w:t xml:space="preserve"> </w:t>
            </w:r>
            <w:r w:rsidR="00CB6486" w:rsidRPr="00AE08EA">
              <w:t xml:space="preserve">(available as </w:t>
            </w:r>
            <w:hyperlink w:anchor="_Appendix_A:_Homework" w:history="1">
              <w:r w:rsidR="00CB6486" w:rsidRPr="00AE08EA">
                <w:rPr>
                  <w:rStyle w:val="Hyperlink"/>
                </w:rPr>
                <w:t>Appendix A</w:t>
              </w:r>
            </w:hyperlink>
            <w:r w:rsidR="00CB6486" w:rsidRPr="00AE08EA">
              <w:t>).</w:t>
            </w:r>
          </w:p>
        </w:tc>
      </w:tr>
      <w:tr w:rsidR="000511E4" w:rsidRPr="00AE08EA" w14:paraId="1788C352" w14:textId="77777777" w:rsidTr="00CB6486">
        <w:trPr>
          <w:cantSplit/>
        </w:trPr>
        <w:tc>
          <w:tcPr>
            <w:tcW w:w="1780" w:type="dxa"/>
          </w:tcPr>
          <w:p w14:paraId="7352A720" w14:textId="69731B04" w:rsidR="000511E4" w:rsidRPr="00AE08EA" w:rsidRDefault="00EA7B50" w:rsidP="00CB6486">
            <w:pPr>
              <w:spacing w:after="0" w:line="240" w:lineRule="auto"/>
            </w:pPr>
            <w:r>
              <w:t>1</w:t>
            </w:r>
            <w:r w:rsidR="00CB6486">
              <w:t>5 – 30</w:t>
            </w:r>
            <w:r w:rsidR="000511E4" w:rsidRPr="00AE08EA">
              <w:t xml:space="preserve"> [</w:t>
            </w:r>
            <w:r>
              <w:t>21</w:t>
            </w:r>
            <w:r w:rsidR="000511E4" w:rsidRPr="00AE08EA">
              <w:t xml:space="preserve"> – </w:t>
            </w:r>
            <w:r w:rsidR="00CB6486">
              <w:t>4</w:t>
            </w:r>
            <w:r w:rsidR="00C54B63">
              <w:t>1</w:t>
            </w:r>
            <w:r w:rsidR="000511E4" w:rsidRPr="00AE08EA">
              <w:t>]</w:t>
            </w:r>
          </w:p>
        </w:tc>
        <w:tc>
          <w:tcPr>
            <w:tcW w:w="6850" w:type="dxa"/>
          </w:tcPr>
          <w:p w14:paraId="46968568" w14:textId="5A789C1D" w:rsidR="000511E4" w:rsidRPr="00AE08EA" w:rsidRDefault="00C54B63" w:rsidP="00CB6486">
            <w:pPr>
              <w:spacing w:after="0" w:line="240" w:lineRule="auto"/>
              <w:jc w:val="both"/>
            </w:pPr>
            <w:r w:rsidRPr="00AE08EA">
              <w:t>(</w:t>
            </w:r>
            <w:r>
              <w:t>1</w:t>
            </w:r>
            <w:r w:rsidR="00CB6486">
              <w:t>5</w:t>
            </w:r>
            <w:r w:rsidRPr="00AE08EA">
              <w:t xml:space="preserve"> </w:t>
            </w:r>
            <w:r w:rsidRPr="00AE08EA">
              <w:rPr>
                <w:smallCaps/>
                <w:sz w:val="16"/>
              </w:rPr>
              <w:t>minutes</w:t>
            </w:r>
            <w:r w:rsidRPr="00AE08EA">
              <w:t>)</w:t>
            </w:r>
            <w:r>
              <w:t xml:space="preserve"> </w:t>
            </w:r>
            <w:r w:rsidR="00EA7B50">
              <w:t>Mini-Lecture on Systemic Thinking and Causal Loops Handout</w:t>
            </w:r>
          </w:p>
        </w:tc>
      </w:tr>
      <w:tr w:rsidR="000511E4" w:rsidRPr="00AE08EA" w14:paraId="167AB2AA" w14:textId="77777777" w:rsidTr="00CB6486">
        <w:trPr>
          <w:cantSplit/>
        </w:trPr>
        <w:tc>
          <w:tcPr>
            <w:tcW w:w="1780" w:type="dxa"/>
          </w:tcPr>
          <w:p w14:paraId="74B9E0C6" w14:textId="3A24D2A8" w:rsidR="000511E4" w:rsidRPr="00AE08EA" w:rsidRDefault="00CB6486" w:rsidP="00CB6486">
            <w:pPr>
              <w:spacing w:after="0" w:line="240" w:lineRule="auto"/>
            </w:pPr>
            <w:r>
              <w:t>30</w:t>
            </w:r>
            <w:r w:rsidR="000511E4" w:rsidRPr="00AE08EA">
              <w:t>-</w:t>
            </w:r>
            <w:r>
              <w:t>40</w:t>
            </w:r>
            <w:r w:rsidR="000511E4" w:rsidRPr="00AE08EA">
              <w:t xml:space="preserve"> [</w:t>
            </w:r>
            <w:r>
              <w:t>4</w:t>
            </w:r>
            <w:r w:rsidR="00C54B63">
              <w:t>1 – 46</w:t>
            </w:r>
            <w:r w:rsidR="000511E4" w:rsidRPr="00AE08EA">
              <w:t>]</w:t>
            </w:r>
          </w:p>
        </w:tc>
        <w:tc>
          <w:tcPr>
            <w:tcW w:w="6850" w:type="dxa"/>
          </w:tcPr>
          <w:p w14:paraId="19F110C8" w14:textId="7C60C705" w:rsidR="000511E4" w:rsidRPr="00AE08EA" w:rsidRDefault="00C54B63" w:rsidP="00723F7B">
            <w:pPr>
              <w:spacing w:after="0" w:line="240" w:lineRule="auto"/>
            </w:pPr>
            <w:r w:rsidRPr="00AE08EA">
              <w:t>(</w:t>
            </w:r>
            <w:r>
              <w:t>10</w:t>
            </w:r>
            <w:r w:rsidRPr="00AE08EA">
              <w:t xml:space="preserve"> </w:t>
            </w:r>
            <w:r w:rsidRPr="00AE08EA">
              <w:rPr>
                <w:smallCaps/>
                <w:sz w:val="16"/>
              </w:rPr>
              <w:t>minutes</w:t>
            </w:r>
            <w:r w:rsidRPr="00AE08EA">
              <w:t>)</w:t>
            </w:r>
            <w:r>
              <w:t xml:space="preserve"> In- Session </w:t>
            </w:r>
            <w:r w:rsidR="000511E4" w:rsidRPr="00AE08EA">
              <w:t xml:space="preserve">Exercise  </w:t>
            </w:r>
          </w:p>
          <w:p w14:paraId="501D7E14" w14:textId="6C085B3D" w:rsidR="000511E4" w:rsidRPr="00AE08EA" w:rsidRDefault="00C54B63" w:rsidP="00CB6486">
            <w:pPr>
              <w:pStyle w:val="ListParagraph"/>
              <w:numPr>
                <w:ilvl w:val="0"/>
                <w:numId w:val="6"/>
              </w:numPr>
              <w:spacing w:after="0" w:line="240" w:lineRule="auto"/>
              <w:ind w:left="177" w:hanging="177"/>
              <w:jc w:val="both"/>
            </w:pPr>
            <w:r>
              <w:t>Have each participant map the college experience for their students at their institutions.</w:t>
            </w:r>
          </w:p>
        </w:tc>
      </w:tr>
      <w:tr w:rsidR="00C54B63" w:rsidRPr="00AE08EA" w14:paraId="5C690464" w14:textId="77777777" w:rsidTr="00CB6486">
        <w:trPr>
          <w:cantSplit/>
        </w:trPr>
        <w:tc>
          <w:tcPr>
            <w:tcW w:w="1780" w:type="dxa"/>
          </w:tcPr>
          <w:p w14:paraId="42CF4AAA" w14:textId="60FEDC3C" w:rsidR="00C54B63" w:rsidRPr="00AE08EA" w:rsidRDefault="00CB6486" w:rsidP="00CB6486">
            <w:pPr>
              <w:spacing w:after="0" w:line="240" w:lineRule="auto"/>
            </w:pPr>
            <w:r>
              <w:t>40</w:t>
            </w:r>
            <w:r w:rsidR="00C54B63" w:rsidRPr="00AE08EA">
              <w:t>-</w:t>
            </w:r>
            <w:r w:rsidR="00C54B63">
              <w:t>4</w:t>
            </w:r>
            <w:r>
              <w:t>5</w:t>
            </w:r>
            <w:r w:rsidR="00C54B63" w:rsidRPr="00AE08EA">
              <w:t xml:space="preserve"> [</w:t>
            </w:r>
            <w:r w:rsidR="00C54B63">
              <w:t>46</w:t>
            </w:r>
            <w:r w:rsidR="00C54B63" w:rsidRPr="00AE08EA">
              <w:t>-</w:t>
            </w:r>
            <w:r w:rsidR="00C54B63">
              <w:t>56</w:t>
            </w:r>
            <w:r w:rsidR="00C54B63" w:rsidRPr="00AE08EA">
              <w:t>]</w:t>
            </w:r>
          </w:p>
        </w:tc>
        <w:tc>
          <w:tcPr>
            <w:tcW w:w="6850" w:type="dxa"/>
          </w:tcPr>
          <w:p w14:paraId="25703333" w14:textId="62965412" w:rsidR="00C54B63" w:rsidRPr="00AE08EA" w:rsidRDefault="00C54B63" w:rsidP="00723F7B">
            <w:pPr>
              <w:spacing w:after="0" w:line="240" w:lineRule="auto"/>
            </w:pPr>
            <w:r w:rsidRPr="00AE08EA">
              <w:t>(</w:t>
            </w:r>
            <w:r>
              <w:t>5</w:t>
            </w:r>
            <w:r w:rsidRPr="00AE08EA">
              <w:t xml:space="preserve"> </w:t>
            </w:r>
            <w:r w:rsidRPr="00AE08EA">
              <w:rPr>
                <w:smallCaps/>
                <w:sz w:val="16"/>
              </w:rPr>
              <w:t>minutes</w:t>
            </w:r>
            <w:r w:rsidRPr="00AE08EA">
              <w:t>)</w:t>
            </w:r>
            <w:r>
              <w:t xml:space="preserve"> Exercise Debriefing </w:t>
            </w:r>
          </w:p>
        </w:tc>
      </w:tr>
      <w:tr w:rsidR="00C54B63" w:rsidRPr="00AE08EA" w14:paraId="4B28AB6E" w14:textId="77777777" w:rsidTr="00CB6486">
        <w:trPr>
          <w:cantSplit/>
        </w:trPr>
        <w:tc>
          <w:tcPr>
            <w:tcW w:w="1780" w:type="dxa"/>
          </w:tcPr>
          <w:p w14:paraId="4C3D08CB" w14:textId="7EBE9667" w:rsidR="00C54B63" w:rsidRPr="00AE08EA" w:rsidRDefault="00C54B63" w:rsidP="00CB6486">
            <w:pPr>
              <w:spacing w:after="0" w:line="240" w:lineRule="auto"/>
            </w:pPr>
            <w:r>
              <w:t>4</w:t>
            </w:r>
            <w:r w:rsidR="00CB6486">
              <w:t>5</w:t>
            </w:r>
            <w:r>
              <w:t>-</w:t>
            </w:r>
            <w:r w:rsidR="00CB6486">
              <w:t>50 [56-66]</w:t>
            </w:r>
          </w:p>
        </w:tc>
        <w:tc>
          <w:tcPr>
            <w:tcW w:w="6850" w:type="dxa"/>
          </w:tcPr>
          <w:p w14:paraId="37B4BA06" w14:textId="7213DF39" w:rsidR="00C54B63" w:rsidRPr="00AE08EA" w:rsidRDefault="00CB6486" w:rsidP="00C54B63">
            <w:pPr>
              <w:spacing w:after="0" w:line="240" w:lineRule="auto"/>
            </w:pPr>
            <w:r w:rsidRPr="00AE08EA">
              <w:t>(</w:t>
            </w:r>
            <w:r>
              <w:t>5</w:t>
            </w:r>
            <w:r w:rsidRPr="00AE08EA">
              <w:t xml:space="preserve"> </w:t>
            </w:r>
            <w:r w:rsidRPr="00AE08EA">
              <w:rPr>
                <w:smallCaps/>
                <w:sz w:val="16"/>
              </w:rPr>
              <w:t>minutes</w:t>
            </w:r>
            <w:r w:rsidRPr="00AE08EA">
              <w:t>)</w:t>
            </w:r>
            <w:r>
              <w:t xml:space="preserve"> </w:t>
            </w:r>
            <w:r w:rsidR="00C54B63" w:rsidRPr="00AE08EA">
              <w:t>Mini-Lecture Covers</w:t>
            </w:r>
          </w:p>
          <w:p w14:paraId="2B514A01" w14:textId="3B4A8458" w:rsidR="00C54B63" w:rsidRDefault="00C54B63" w:rsidP="00CB6486">
            <w:pPr>
              <w:pStyle w:val="ListParagraph"/>
              <w:numPr>
                <w:ilvl w:val="0"/>
                <w:numId w:val="9"/>
              </w:numPr>
              <w:spacing w:after="0" w:line="240" w:lineRule="auto"/>
              <w:ind w:left="177" w:hanging="180"/>
              <w:jc w:val="both"/>
            </w:pPr>
            <w:r w:rsidRPr="00AE08EA">
              <w:t xml:space="preserve">Explain </w:t>
            </w:r>
            <w:r w:rsidR="00CB6486">
              <w:t xml:space="preserve">homework sheet </w:t>
            </w:r>
            <w:r w:rsidRPr="00AE08EA">
              <w:t xml:space="preserve"> </w:t>
            </w:r>
          </w:p>
          <w:p w14:paraId="5C873C7F" w14:textId="14013E3F" w:rsidR="00C54B63" w:rsidRPr="00AE08EA" w:rsidRDefault="00C54B63" w:rsidP="00CB6486">
            <w:pPr>
              <w:pStyle w:val="ListParagraph"/>
              <w:numPr>
                <w:ilvl w:val="0"/>
                <w:numId w:val="9"/>
              </w:numPr>
              <w:spacing w:after="0" w:line="240" w:lineRule="auto"/>
              <w:ind w:left="177" w:hanging="180"/>
              <w:jc w:val="both"/>
            </w:pPr>
            <w:r>
              <w:t>Explain How students can be assigned to “map” projects in other classes, etc.</w:t>
            </w:r>
          </w:p>
        </w:tc>
      </w:tr>
      <w:tr w:rsidR="000511E4" w:rsidRPr="00AE08EA" w14:paraId="044D6B74" w14:textId="77777777" w:rsidTr="00CB6486">
        <w:trPr>
          <w:cantSplit/>
        </w:trPr>
        <w:tc>
          <w:tcPr>
            <w:tcW w:w="1780" w:type="dxa"/>
          </w:tcPr>
          <w:p w14:paraId="2EDA0A9A" w14:textId="068E8A4C" w:rsidR="000511E4" w:rsidRPr="00AE08EA" w:rsidRDefault="00CB6486" w:rsidP="00CB6486">
            <w:pPr>
              <w:spacing w:after="0" w:line="240" w:lineRule="auto"/>
            </w:pPr>
            <w:r>
              <w:t xml:space="preserve">50-60 </w:t>
            </w:r>
            <w:r w:rsidR="000511E4" w:rsidRPr="00AE08EA">
              <w:t xml:space="preserve"> [</w:t>
            </w:r>
            <w:r w:rsidR="00C54B63">
              <w:t>66</w:t>
            </w:r>
            <w:r w:rsidR="000511E4" w:rsidRPr="00AE08EA">
              <w:t xml:space="preserve"> – 75]</w:t>
            </w:r>
          </w:p>
        </w:tc>
        <w:tc>
          <w:tcPr>
            <w:tcW w:w="6850" w:type="dxa"/>
          </w:tcPr>
          <w:p w14:paraId="7DD58B49" w14:textId="4B93228D" w:rsidR="000511E4" w:rsidRPr="00AE08EA" w:rsidRDefault="00CB6486" w:rsidP="00723F7B">
            <w:pPr>
              <w:spacing w:after="0" w:line="240" w:lineRule="auto"/>
            </w:pPr>
            <w:r>
              <w:t xml:space="preserve">General Q &amp; A </w:t>
            </w:r>
          </w:p>
        </w:tc>
      </w:tr>
    </w:tbl>
    <w:p w14:paraId="0D54B027" w14:textId="77777777" w:rsidR="00CB6486" w:rsidRDefault="00CB6486" w:rsidP="00CB6486">
      <w:pPr>
        <w:pStyle w:val="ListParagraph"/>
        <w:spacing w:after="0"/>
        <w:ind w:left="450"/>
        <w:rPr>
          <w:rFonts w:ascii="Helvetica" w:hAnsi="Helvetica" w:cs="Arial"/>
          <w:sz w:val="28"/>
          <w:szCs w:val="28"/>
        </w:rPr>
      </w:pPr>
    </w:p>
    <w:p w14:paraId="6396E8AC" w14:textId="77777777" w:rsidR="00900864" w:rsidRDefault="00900864" w:rsidP="00CB6486">
      <w:pPr>
        <w:pStyle w:val="ListParagraph"/>
        <w:spacing w:after="0"/>
        <w:ind w:left="450"/>
        <w:rPr>
          <w:rFonts w:ascii="Helvetica" w:hAnsi="Helvetica" w:cs="Arial"/>
          <w:sz w:val="28"/>
          <w:szCs w:val="28"/>
        </w:rPr>
      </w:pPr>
    </w:p>
    <w:p w14:paraId="4C2C892A" w14:textId="77777777" w:rsidR="00900864" w:rsidRPr="00900864" w:rsidRDefault="00900864" w:rsidP="00900864">
      <w:pPr>
        <w:pStyle w:val="ListParagraph"/>
        <w:numPr>
          <w:ilvl w:val="0"/>
          <w:numId w:val="3"/>
        </w:numPr>
        <w:tabs>
          <w:tab w:val="left" w:pos="450"/>
        </w:tabs>
        <w:spacing w:after="0"/>
        <w:rPr>
          <w:rFonts w:ascii="Helvetica" w:hAnsi="Helvetica" w:cs="Arial"/>
          <w:sz w:val="28"/>
          <w:szCs w:val="28"/>
        </w:rPr>
      </w:pPr>
      <w:r w:rsidRPr="00900864">
        <w:rPr>
          <w:rFonts w:ascii="Helvetica" w:hAnsi="Helvetica" w:cs="Arial"/>
          <w:sz w:val="28"/>
          <w:szCs w:val="28"/>
        </w:rPr>
        <w:lastRenderedPageBreak/>
        <w:t>Application to Conference theme (</w:t>
      </w:r>
      <w:r w:rsidRPr="00900864">
        <w:rPr>
          <w:rFonts w:ascii="Helvetica" w:hAnsi="Helvetica" w:cs="Arial"/>
          <w:i/>
          <w:sz w:val="28"/>
          <w:szCs w:val="28"/>
        </w:rPr>
        <w:t>Navigating the Changing Currents</w:t>
      </w:r>
      <w:r w:rsidRPr="00900864">
        <w:rPr>
          <w:rFonts w:ascii="Helvetica" w:hAnsi="Helvetica" w:cs="Arial"/>
          <w:sz w:val="28"/>
          <w:szCs w:val="28"/>
        </w:rPr>
        <w:t>?)</w:t>
      </w:r>
    </w:p>
    <w:p w14:paraId="33A209C1" w14:textId="77777777" w:rsidR="00900864" w:rsidRDefault="00900864" w:rsidP="00AC5E4B">
      <w:pPr>
        <w:pStyle w:val="ListParagraph"/>
        <w:tabs>
          <w:tab w:val="left" w:pos="450"/>
        </w:tabs>
        <w:spacing w:after="0"/>
        <w:ind w:left="360"/>
        <w:rPr>
          <w:rFonts w:ascii="Helvetica" w:hAnsi="Helvetica" w:cs="Arial"/>
        </w:rPr>
      </w:pPr>
    </w:p>
    <w:p w14:paraId="0E816D87" w14:textId="58604752" w:rsidR="00AC5E4B" w:rsidRDefault="00900864" w:rsidP="00AC5E4B">
      <w:pPr>
        <w:pStyle w:val="ListParagraph"/>
        <w:tabs>
          <w:tab w:val="left" w:pos="450"/>
        </w:tabs>
        <w:spacing w:after="0"/>
        <w:ind w:left="360"/>
        <w:rPr>
          <w:rFonts w:ascii="Helvetica" w:hAnsi="Helvetica" w:cs="Arial"/>
        </w:rPr>
      </w:pPr>
      <w:r>
        <w:rPr>
          <w:rFonts w:ascii="Helvetica" w:hAnsi="Helvetica" w:cs="Arial"/>
        </w:rPr>
        <w:t xml:space="preserve">It is unfortunate but many students coming from K-12 systems have failed to learn to think well or to have experiences that allow them to experience aspects to even develop inductive understandings. Thus, as faculty to meet this changing need in students we need to provide tools that enable students to make sense of new conditions and allow them to link them to the classroom experiences. This exercise helps them to learn to make inferences and to understand ripple effects of decisions, solutions, and even inaction. </w:t>
      </w:r>
    </w:p>
    <w:p w14:paraId="16538114" w14:textId="77777777" w:rsidR="00AC5E4B" w:rsidRDefault="00AC5E4B" w:rsidP="00AC5E4B">
      <w:pPr>
        <w:pStyle w:val="ListParagraph"/>
        <w:tabs>
          <w:tab w:val="left" w:pos="450"/>
        </w:tabs>
        <w:spacing w:after="0"/>
        <w:ind w:left="360"/>
        <w:rPr>
          <w:rFonts w:ascii="Helvetica" w:hAnsi="Helvetica" w:cs="Arial"/>
        </w:rPr>
      </w:pPr>
    </w:p>
    <w:p w14:paraId="1C8B961D" w14:textId="77777777" w:rsidR="00AC5E4B" w:rsidRDefault="00AC5E4B"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6E365C85" w14:textId="59244A06" w:rsidR="001F3C09" w:rsidRPr="001F3C09" w:rsidRDefault="001F3C09" w:rsidP="00AC5E4B">
      <w:pPr>
        <w:spacing w:after="0"/>
        <w:ind w:left="450"/>
        <w:rPr>
          <w:rFonts w:ascii="Helvetica" w:hAnsi="Helvetica" w:cs="Arial"/>
        </w:rPr>
      </w:pPr>
      <w:r w:rsidRPr="001F3C09">
        <w:rPr>
          <w:rFonts w:ascii="Helvetica" w:hAnsi="Helvetica" w:cs="Arial"/>
        </w:rPr>
        <w:t xml:space="preserve">This session </w:t>
      </w:r>
      <w:r>
        <w:rPr>
          <w:rFonts w:ascii="Helvetica" w:hAnsi="Helvetica" w:cs="Arial"/>
        </w:rPr>
        <w:t xml:space="preserve">extends workshops that were taught at the OBTC in 2015. </w:t>
      </w:r>
      <w:r w:rsidR="0065312D">
        <w:rPr>
          <w:rFonts w:ascii="Helvetica" w:hAnsi="Helvetica" w:cs="Arial"/>
        </w:rPr>
        <w:t xml:space="preserve">This presentation follows the general pattern of the earlier sessions but is focused on the integration of systems thinking in an easy to do and easy to learn process. </w:t>
      </w:r>
      <w:r>
        <w:rPr>
          <w:rFonts w:ascii="Helvetica" w:hAnsi="Helvetica" w:cs="Arial"/>
        </w:rPr>
        <w:t xml:space="preserve">It is intended to be the fourth chapter of five chapters in a text for a .5 credit module on critical thinking for business students. </w:t>
      </w:r>
    </w:p>
    <w:p w14:paraId="759B8E84" w14:textId="77777777" w:rsidR="00AC5E4B" w:rsidRPr="00AC5E4B" w:rsidRDefault="00AC5E4B" w:rsidP="00AC5E4B">
      <w:pPr>
        <w:spacing w:after="0"/>
        <w:rPr>
          <w:rFonts w:ascii="Helvetica" w:hAnsi="Helvetica" w:cs="Arial"/>
          <w:sz w:val="28"/>
          <w:szCs w:val="28"/>
        </w:rPr>
      </w:pPr>
      <w:bookmarkStart w:id="0" w:name="_GoBack"/>
      <w:bookmarkEnd w:id="0"/>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sdt>
      <w:sdtPr>
        <w:id w:val="1451511482"/>
        <w:docPartObj>
          <w:docPartGallery w:val="Bibliographies"/>
          <w:docPartUnique/>
        </w:docPartObj>
      </w:sdtPr>
      <w:sdtEndPr>
        <w:rPr>
          <w:rFonts w:ascii="Calibri" w:eastAsia="Calibri" w:hAnsi="Calibri" w:cs="Times New Roman"/>
          <w:color w:val="auto"/>
          <w:sz w:val="22"/>
          <w:szCs w:val="22"/>
        </w:rPr>
      </w:sdtEndPr>
      <w:sdtContent>
        <w:p w14:paraId="11B4EE81" w14:textId="78AAF986" w:rsidR="00F56537" w:rsidRDefault="00F56537">
          <w:pPr>
            <w:pStyle w:val="Heading1"/>
          </w:pPr>
          <w:r>
            <w:t>References</w:t>
          </w:r>
        </w:p>
        <w:sdt>
          <w:sdtPr>
            <w:id w:val="-573587230"/>
            <w:bibliography/>
          </w:sdtPr>
          <w:sdtContent>
            <w:p w14:paraId="24390CAB" w14:textId="77777777" w:rsidR="00F56537" w:rsidRDefault="00F56537" w:rsidP="00F56537">
              <w:pPr>
                <w:pStyle w:val="Bibliography"/>
                <w:ind w:left="720" w:hanging="720"/>
                <w:rPr>
                  <w:noProof/>
                  <w:sz w:val="24"/>
                  <w:szCs w:val="24"/>
                </w:rPr>
              </w:pPr>
              <w:r>
                <w:fldChar w:fldCharType="begin"/>
              </w:r>
              <w:r>
                <w:instrText xml:space="preserve"> BIBLIOGRAPHY </w:instrText>
              </w:r>
              <w:r>
                <w:fldChar w:fldCharType="separate"/>
              </w:r>
              <w:r>
                <w:rPr>
                  <w:noProof/>
                </w:rPr>
                <w:t xml:space="preserve">Anderson, V., &amp; Johnson, L. (1997). </w:t>
              </w:r>
              <w:r>
                <w:rPr>
                  <w:i/>
                  <w:iCs/>
                  <w:noProof/>
                </w:rPr>
                <w:t>System Thinking Basics.</w:t>
              </w:r>
              <w:r>
                <w:rPr>
                  <w:noProof/>
                </w:rPr>
                <w:t xml:space="preserve"> Waltham, MA: Pegasus Communications, Inc.</w:t>
              </w:r>
            </w:p>
            <w:p w14:paraId="3BA7B631" w14:textId="77777777" w:rsidR="00F56537" w:rsidRDefault="00F56537" w:rsidP="00F56537">
              <w:pPr>
                <w:pStyle w:val="Bibliography"/>
                <w:ind w:left="720" w:hanging="720"/>
                <w:rPr>
                  <w:noProof/>
                </w:rPr>
              </w:pPr>
              <w:r>
                <w:rPr>
                  <w:noProof/>
                </w:rPr>
                <w:t xml:space="preserve">Kirkwood. (1998, Feburary 14). </w:t>
              </w:r>
              <w:r>
                <w:rPr>
                  <w:i/>
                  <w:iCs/>
                  <w:noProof/>
                </w:rPr>
                <w:t>Open classes.</w:t>
              </w:r>
              <w:r>
                <w:rPr>
                  <w:noProof/>
                </w:rPr>
                <w:t xml:space="preserve"> Retrieved August 1, 2013, from University of Arizona: http://public.asu.edu/~kirkwood/sysdyn/SDIntro/ch-1.pdf</w:t>
              </w:r>
            </w:p>
            <w:p w14:paraId="2C0546E0" w14:textId="77777777" w:rsidR="00F56537" w:rsidRDefault="00F56537" w:rsidP="00F56537">
              <w:pPr>
                <w:pStyle w:val="Bibliography"/>
                <w:ind w:left="720" w:hanging="720"/>
                <w:rPr>
                  <w:noProof/>
                </w:rPr>
              </w:pPr>
              <w:r>
                <w:rPr>
                  <w:noProof/>
                </w:rPr>
                <w:t xml:space="preserve">Paul, R., &amp; Elder, L. (2009). </w:t>
              </w:r>
              <w:r>
                <w:rPr>
                  <w:i/>
                  <w:iCs/>
                  <w:noProof/>
                </w:rPr>
                <w:t>The Miniature Guide to Critical Thinking: Concepts &amp; Tools</w:t>
              </w:r>
              <w:r>
                <w:rPr>
                  <w:noProof/>
                </w:rPr>
                <w:t xml:space="preserve"> (6th. ed.). Berekely, CA, USA: The Foundation for Critical Thinking.</w:t>
              </w:r>
            </w:p>
            <w:p w14:paraId="652E9318" w14:textId="7AF734A1" w:rsidR="00F56537" w:rsidRDefault="00F56537" w:rsidP="00F56537">
              <w:r>
                <w:rPr>
                  <w:b/>
                  <w:bCs/>
                  <w:noProof/>
                </w:rPr>
                <w:fldChar w:fldCharType="end"/>
              </w:r>
            </w:p>
          </w:sdtContent>
        </w:sdt>
      </w:sdtContent>
    </w:sdt>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8DC2" w14:textId="77777777" w:rsidR="00FD5899" w:rsidRDefault="00FD5899" w:rsidP="000511E4">
      <w:pPr>
        <w:spacing w:after="0" w:line="240" w:lineRule="auto"/>
      </w:pPr>
      <w:r>
        <w:separator/>
      </w:r>
    </w:p>
  </w:endnote>
  <w:endnote w:type="continuationSeparator" w:id="0">
    <w:p w14:paraId="03BF6408" w14:textId="77777777" w:rsidR="00FD5899" w:rsidRDefault="00FD5899" w:rsidP="0005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9AEE" w14:textId="77777777" w:rsidR="00FD5899" w:rsidRDefault="00FD5899" w:rsidP="000511E4">
      <w:pPr>
        <w:spacing w:after="0" w:line="240" w:lineRule="auto"/>
      </w:pPr>
      <w:r>
        <w:separator/>
      </w:r>
    </w:p>
  </w:footnote>
  <w:footnote w:type="continuationSeparator" w:id="0">
    <w:p w14:paraId="329725E0" w14:textId="77777777" w:rsidR="00FD5899" w:rsidRDefault="00FD5899" w:rsidP="000511E4">
      <w:pPr>
        <w:spacing w:after="0" w:line="240" w:lineRule="auto"/>
      </w:pPr>
      <w:r>
        <w:continuationSeparator/>
      </w:r>
    </w:p>
  </w:footnote>
  <w:footnote w:id="1">
    <w:p w14:paraId="29200567" w14:textId="22FEACAF" w:rsidR="000511E4" w:rsidRDefault="000511E4" w:rsidP="000511E4">
      <w:pPr>
        <w:pStyle w:val="FootnoteText"/>
      </w:pPr>
      <w:r>
        <w:rPr>
          <w:rStyle w:val="FootnoteReference"/>
        </w:rPr>
        <w:footnoteRef/>
      </w:r>
      <w:r>
        <w:t xml:space="preserve"> “[]” indicates the timing adjustment for a 75-minute</w:t>
      </w:r>
      <w:r w:rsidR="00CB6486">
        <w:t xml:space="preserve"> session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97D14"/>
    <w:multiLevelType w:val="hybridMultilevel"/>
    <w:tmpl w:val="9B20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AD14CE"/>
    <w:multiLevelType w:val="hybridMultilevel"/>
    <w:tmpl w:val="8DD0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F3DA7"/>
    <w:multiLevelType w:val="hybridMultilevel"/>
    <w:tmpl w:val="EE889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C95890"/>
    <w:multiLevelType w:val="hybridMultilevel"/>
    <w:tmpl w:val="8864C5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0F44C5"/>
    <w:multiLevelType w:val="hybridMultilevel"/>
    <w:tmpl w:val="09FA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F62516"/>
    <w:multiLevelType w:val="hybridMultilevel"/>
    <w:tmpl w:val="D9A6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C0C37"/>
    <w:multiLevelType w:val="hybridMultilevel"/>
    <w:tmpl w:val="72B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56E9A"/>
    <w:multiLevelType w:val="hybridMultilevel"/>
    <w:tmpl w:val="4D2276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5"/>
  </w:num>
  <w:num w:numId="5">
    <w:abstractNumId w:val="4"/>
  </w:num>
  <w:num w:numId="6">
    <w:abstractNumId w:val="7"/>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TY1MrA0NrAwMTJS0lEKTi0uzszPAykwqgUAIGtZcywAAAA="/>
  </w:docVars>
  <w:rsids>
    <w:rsidRoot w:val="00F33555"/>
    <w:rsid w:val="00030DCA"/>
    <w:rsid w:val="00031599"/>
    <w:rsid w:val="00032567"/>
    <w:rsid w:val="0003644A"/>
    <w:rsid w:val="00044BC5"/>
    <w:rsid w:val="000511E4"/>
    <w:rsid w:val="000723C4"/>
    <w:rsid w:val="000C7C05"/>
    <w:rsid w:val="000D23A1"/>
    <w:rsid w:val="001102CC"/>
    <w:rsid w:val="0011630A"/>
    <w:rsid w:val="001409D7"/>
    <w:rsid w:val="001461AC"/>
    <w:rsid w:val="00194D8E"/>
    <w:rsid w:val="001A14A8"/>
    <w:rsid w:val="001C5180"/>
    <w:rsid w:val="001D0A40"/>
    <w:rsid w:val="001D4230"/>
    <w:rsid w:val="001F3C09"/>
    <w:rsid w:val="002462FA"/>
    <w:rsid w:val="00253F36"/>
    <w:rsid w:val="00267C45"/>
    <w:rsid w:val="002741CB"/>
    <w:rsid w:val="002A2074"/>
    <w:rsid w:val="002B5A58"/>
    <w:rsid w:val="002E55A0"/>
    <w:rsid w:val="002F6D70"/>
    <w:rsid w:val="00322848"/>
    <w:rsid w:val="00346BB3"/>
    <w:rsid w:val="003A4D87"/>
    <w:rsid w:val="003C1558"/>
    <w:rsid w:val="003D1C53"/>
    <w:rsid w:val="004012DE"/>
    <w:rsid w:val="004132D9"/>
    <w:rsid w:val="00424AA5"/>
    <w:rsid w:val="004476BD"/>
    <w:rsid w:val="0047001B"/>
    <w:rsid w:val="00473772"/>
    <w:rsid w:val="00473E69"/>
    <w:rsid w:val="004B0D06"/>
    <w:rsid w:val="004C55D4"/>
    <w:rsid w:val="005278C1"/>
    <w:rsid w:val="00561CCC"/>
    <w:rsid w:val="00571AF1"/>
    <w:rsid w:val="00572854"/>
    <w:rsid w:val="00593DD2"/>
    <w:rsid w:val="005A05CF"/>
    <w:rsid w:val="005D6F6C"/>
    <w:rsid w:val="0062267A"/>
    <w:rsid w:val="00627A72"/>
    <w:rsid w:val="0065312D"/>
    <w:rsid w:val="006B0DB0"/>
    <w:rsid w:val="006C5896"/>
    <w:rsid w:val="006E11B0"/>
    <w:rsid w:val="006F03E6"/>
    <w:rsid w:val="006F22DA"/>
    <w:rsid w:val="00753C84"/>
    <w:rsid w:val="007B464C"/>
    <w:rsid w:val="007B7F99"/>
    <w:rsid w:val="007E5C04"/>
    <w:rsid w:val="008177E9"/>
    <w:rsid w:val="00822EDA"/>
    <w:rsid w:val="008510F0"/>
    <w:rsid w:val="00884654"/>
    <w:rsid w:val="008A27A4"/>
    <w:rsid w:val="008C28DB"/>
    <w:rsid w:val="008F5183"/>
    <w:rsid w:val="008F6980"/>
    <w:rsid w:val="008F6988"/>
    <w:rsid w:val="00900864"/>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539EB"/>
    <w:rsid w:val="00C54B63"/>
    <w:rsid w:val="00C94695"/>
    <w:rsid w:val="00CB6486"/>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A7B50"/>
    <w:rsid w:val="00EB7E25"/>
    <w:rsid w:val="00EE04A7"/>
    <w:rsid w:val="00EE5F18"/>
    <w:rsid w:val="00F10CCB"/>
    <w:rsid w:val="00F17027"/>
    <w:rsid w:val="00F315CF"/>
    <w:rsid w:val="00F33555"/>
    <w:rsid w:val="00F56537"/>
    <w:rsid w:val="00F631B6"/>
    <w:rsid w:val="00F64B4E"/>
    <w:rsid w:val="00F65878"/>
    <w:rsid w:val="00F85C1A"/>
    <w:rsid w:val="00FA0A6B"/>
    <w:rsid w:val="00FD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020A44F-077E-4DEF-8628-6C4542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F5653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3DD2"/>
    <w:pPr>
      <w:spacing w:after="0"/>
      <w:outlineLvl w:val="1"/>
    </w:pPr>
    <w:rPr>
      <w:rFonts w:eastAsia="Times New Roman"/>
      <w:smallCaps/>
      <w:spacing w:val="5"/>
      <w:sz w:val="28"/>
      <w:szCs w:val="28"/>
    </w:rPr>
  </w:style>
  <w:style w:type="paragraph" w:styleId="Heading3">
    <w:name w:val="heading 3"/>
    <w:basedOn w:val="Normal"/>
    <w:next w:val="Normal"/>
    <w:link w:val="Heading3Char"/>
    <w:uiPriority w:val="9"/>
    <w:unhideWhenUsed/>
    <w:qFormat/>
    <w:rsid w:val="00593DD2"/>
    <w:pPr>
      <w:spacing w:after="0"/>
      <w:outlineLvl w:val="2"/>
    </w:pPr>
    <w:rPr>
      <w:rFonts w:eastAsia="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593DD2"/>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593DD2"/>
    <w:rPr>
      <w:rFonts w:ascii="Calibri" w:eastAsia="Times New Roman" w:hAnsi="Calibri" w:cs="Times New Roman"/>
      <w:smallCaps/>
      <w:spacing w:val="5"/>
    </w:rPr>
  </w:style>
  <w:style w:type="paragraph" w:styleId="FootnoteText">
    <w:name w:val="footnote text"/>
    <w:basedOn w:val="Normal"/>
    <w:link w:val="FootnoteTextChar"/>
    <w:uiPriority w:val="99"/>
    <w:semiHidden/>
    <w:unhideWhenUsed/>
    <w:rsid w:val="000511E4"/>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uiPriority w:val="99"/>
    <w:semiHidden/>
    <w:rsid w:val="000511E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11E4"/>
    <w:rPr>
      <w:rFonts w:cs="Times New Roman"/>
      <w:vertAlign w:val="superscript"/>
    </w:rPr>
  </w:style>
  <w:style w:type="character" w:customStyle="1" w:styleId="Heading1Char">
    <w:name w:val="Heading 1 Char"/>
    <w:basedOn w:val="DefaultParagraphFont"/>
    <w:link w:val="Heading1"/>
    <w:uiPriority w:val="9"/>
    <w:rsid w:val="00F5653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5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4598">
      <w:bodyDiv w:val="1"/>
      <w:marLeft w:val="0"/>
      <w:marRight w:val="0"/>
      <w:marTop w:val="0"/>
      <w:marBottom w:val="0"/>
      <w:divBdr>
        <w:top w:val="none" w:sz="0" w:space="0" w:color="auto"/>
        <w:left w:val="none" w:sz="0" w:space="0" w:color="auto"/>
        <w:bottom w:val="none" w:sz="0" w:space="0" w:color="auto"/>
        <w:right w:val="none" w:sz="0" w:space="0" w:color="auto"/>
      </w:divBdr>
    </w:div>
    <w:div w:id="60834859">
      <w:bodyDiv w:val="1"/>
      <w:marLeft w:val="0"/>
      <w:marRight w:val="0"/>
      <w:marTop w:val="0"/>
      <w:marBottom w:val="0"/>
      <w:divBdr>
        <w:top w:val="none" w:sz="0" w:space="0" w:color="auto"/>
        <w:left w:val="none" w:sz="0" w:space="0" w:color="auto"/>
        <w:bottom w:val="none" w:sz="0" w:space="0" w:color="auto"/>
        <w:right w:val="none" w:sz="0" w:space="0" w:color="auto"/>
      </w:divBdr>
    </w:div>
    <w:div w:id="463306529">
      <w:bodyDiv w:val="1"/>
      <w:marLeft w:val="0"/>
      <w:marRight w:val="0"/>
      <w:marTop w:val="0"/>
      <w:marBottom w:val="0"/>
      <w:divBdr>
        <w:top w:val="none" w:sz="0" w:space="0" w:color="auto"/>
        <w:left w:val="none" w:sz="0" w:space="0" w:color="auto"/>
        <w:bottom w:val="none" w:sz="0" w:space="0" w:color="auto"/>
        <w:right w:val="none" w:sz="0" w:space="0" w:color="auto"/>
      </w:divBdr>
    </w:div>
    <w:div w:id="606624058">
      <w:bodyDiv w:val="1"/>
      <w:marLeft w:val="0"/>
      <w:marRight w:val="0"/>
      <w:marTop w:val="0"/>
      <w:marBottom w:val="0"/>
      <w:divBdr>
        <w:top w:val="none" w:sz="0" w:space="0" w:color="auto"/>
        <w:left w:val="none" w:sz="0" w:space="0" w:color="auto"/>
        <w:bottom w:val="none" w:sz="0" w:space="0" w:color="auto"/>
        <w:right w:val="none" w:sz="0" w:space="0" w:color="auto"/>
      </w:divBdr>
    </w:div>
    <w:div w:id="1106079676">
      <w:bodyDiv w:val="1"/>
      <w:marLeft w:val="0"/>
      <w:marRight w:val="0"/>
      <w:marTop w:val="0"/>
      <w:marBottom w:val="0"/>
      <w:divBdr>
        <w:top w:val="none" w:sz="0" w:space="0" w:color="auto"/>
        <w:left w:val="none" w:sz="0" w:space="0" w:color="auto"/>
        <w:bottom w:val="none" w:sz="0" w:space="0" w:color="auto"/>
        <w:right w:val="none" w:sz="0" w:space="0" w:color="auto"/>
      </w:divBdr>
    </w:div>
    <w:div w:id="1187865269">
      <w:bodyDiv w:val="1"/>
      <w:marLeft w:val="0"/>
      <w:marRight w:val="0"/>
      <w:marTop w:val="0"/>
      <w:marBottom w:val="0"/>
      <w:divBdr>
        <w:top w:val="none" w:sz="0" w:space="0" w:color="auto"/>
        <w:left w:val="none" w:sz="0" w:space="0" w:color="auto"/>
        <w:bottom w:val="none" w:sz="0" w:space="0" w:color="auto"/>
        <w:right w:val="none" w:sz="0" w:space="0" w:color="auto"/>
      </w:divBdr>
    </w:div>
    <w:div w:id="1729961135">
      <w:bodyDiv w:val="1"/>
      <w:marLeft w:val="0"/>
      <w:marRight w:val="0"/>
      <w:marTop w:val="0"/>
      <w:marBottom w:val="0"/>
      <w:divBdr>
        <w:top w:val="none" w:sz="0" w:space="0" w:color="auto"/>
        <w:left w:val="none" w:sz="0" w:space="0" w:color="auto"/>
        <w:bottom w:val="none" w:sz="0" w:space="0" w:color="auto"/>
        <w:right w:val="none" w:sz="0" w:space="0" w:color="auto"/>
      </w:divBdr>
    </w:div>
    <w:div w:id="196550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kir98</b:Tag>
    <b:SourceType>DocumentFromInternetSite</b:SourceType>
    <b:Guid>{FFAC88CB-7980-445A-B4E1-CE47280D88CD}</b:Guid>
    <b:Title>Open classes</b:Title>
    <b:Year>1998</b:Year>
    <b:Author>
      <b:Author>
        <b:NameList>
          <b:Person>
            <b:Last>Kirkwood</b:Last>
          </b:Person>
        </b:NameList>
      </b:Author>
    </b:Author>
    <b:InternetSiteTitle>University of Arizona</b:InternetSiteTitle>
    <b:Month>Feburary</b:Month>
    <b:Day>14</b:Day>
    <b:URL>http://public.asu.edu/~kirkwood/sysdyn/SDIntro/ch-1.pdf</b:URL>
    <b:YearAccessed>2013</b:YearAccessed>
    <b:MonthAccessed>August</b:MonthAccessed>
    <b:DayAccessed>1</b:DayAccessed>
    <b:RefOrder>1</b:RefOrder>
  </b:Source>
  <b:Source>
    <b:Tag>And97</b:Tag>
    <b:SourceType>Book</b:SourceType>
    <b:Guid>{50F4ECF2-EC3E-455B-888D-24747FD2E400}</b:Guid>
    <b:Title>System Thinking Basics</b:Title>
    <b:Year>1997</b:Year>
    <b:Author>
      <b:Author>
        <b:NameList>
          <b:Person>
            <b:Last>Anderson</b:Last>
            <b:Middle>Virgina</b:Middle>
          </b:Person>
          <b:Person>
            <b:Last>Johnson</b:Last>
            <b:Middle>Lauren</b:Middle>
          </b:Person>
        </b:NameList>
      </b:Author>
    </b:Author>
    <b:City>Waltham, MA</b:City>
    <b:Publisher>Pegasus Communications, Inc.</b:Publisher>
    <b:RefOrder>2</b:RefOrder>
  </b:Source>
  <b:Source>
    <b:Tag>RPa09</b:Tag>
    <b:SourceType>Book</b:SourceType>
    <b:Guid>{256D9675-186C-433E-8EDC-12D6F18DF140}</b:Guid>
    <b:Title>The Miniature Guide to Critical Thinking: Concepts &amp; Tools</b:Title>
    <b:Year>2009</b:Year>
    <b:City>Berekely, CA, USA</b:City>
    <b:Publisher>The Foundation for Critical Thinking</b:Publisher>
    <b:Author>
      <b:Author>
        <b:NameList>
          <b:Person>
            <b:Last>Paul</b:Last>
            <b:First>R.</b:First>
          </b:Person>
          <b:Person>
            <b:Last>Elder</b:Last>
            <b:First>L.</b:First>
          </b:Person>
        </b:NameList>
      </b:Author>
    </b:Author>
    <b:Edition>6th.</b:Edition>
    <b:RefOrder>3</b:RefOrder>
  </b:Source>
</b:Sources>
</file>

<file path=customXml/itemProps1.xml><?xml version="1.0" encoding="utf-8"?>
<ds:datastoreItem xmlns:ds="http://schemas.openxmlformats.org/officeDocument/2006/customXml" ds:itemID="{C6C970E9-25E0-4051-A3F5-95DA272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Janice Black</cp:lastModifiedBy>
  <cp:revision>5</cp:revision>
  <cp:lastPrinted>2014-10-14T19:42:00Z</cp:lastPrinted>
  <dcterms:created xsi:type="dcterms:W3CDTF">2017-01-12T00:16:00Z</dcterms:created>
  <dcterms:modified xsi:type="dcterms:W3CDTF">2017-01-13T18:33:00Z</dcterms:modified>
</cp:coreProperties>
</file>