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D5B2" w14:textId="485BFF6C" w:rsidR="00A01280" w:rsidRDefault="00A01280" w:rsidP="00A01280">
      <w:pPr>
        <w:spacing w:after="0"/>
        <w:jc w:val="center"/>
        <w:rPr>
          <w:rFonts w:ascii="Arial" w:hAnsi="Arial" w:cs="Arial"/>
        </w:rPr>
      </w:pP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6C7EA535" w14:textId="6C2E5D44" w:rsidR="00A22D64" w:rsidRPr="00286B25" w:rsidRDefault="00746079" w:rsidP="00A22D64">
      <w:pPr>
        <w:spacing w:after="0"/>
        <w:jc w:val="center"/>
        <w:rPr>
          <w:rFonts w:ascii="Gill Sans MT" w:hAnsi="Gill Sans MT" w:cs="Arial"/>
          <w:b/>
          <w:sz w:val="48"/>
          <w:szCs w:val="48"/>
        </w:rPr>
      </w:pPr>
      <w:r>
        <w:rPr>
          <w:rFonts w:ascii="Gill Sans MT" w:hAnsi="Gill Sans MT" w:cs="Arial"/>
          <w:b/>
          <w:sz w:val="48"/>
          <w:szCs w:val="48"/>
        </w:rPr>
        <w:t xml:space="preserve">Enriching Success via Grit and </w:t>
      </w:r>
      <w:r w:rsidR="00A22D64" w:rsidRPr="00286B25">
        <w:rPr>
          <w:rFonts w:ascii="Gill Sans MT" w:hAnsi="Gill Sans MT" w:cs="Arial"/>
          <w:b/>
          <w:sz w:val="48"/>
          <w:szCs w:val="48"/>
        </w:rPr>
        <w:t xml:space="preserve">Growth Mindset: </w:t>
      </w:r>
    </w:p>
    <w:p w14:paraId="52321EC5" w14:textId="5194D7AA" w:rsidR="00A01280" w:rsidRPr="00286B25" w:rsidRDefault="00A22D64" w:rsidP="00A22D64">
      <w:pPr>
        <w:spacing w:after="0"/>
        <w:jc w:val="center"/>
        <w:rPr>
          <w:rFonts w:ascii="Gill Sans MT" w:hAnsi="Gill Sans MT" w:cs="Arial"/>
          <w:sz w:val="48"/>
          <w:szCs w:val="48"/>
        </w:rPr>
      </w:pPr>
      <w:r w:rsidRPr="00286B25">
        <w:rPr>
          <w:rFonts w:ascii="Gill Sans MT" w:hAnsi="Gill Sans MT" w:cs="Arial"/>
          <w:b/>
          <w:sz w:val="48"/>
          <w:szCs w:val="48"/>
        </w:rPr>
        <w:t>Exploring the currents created by personal perceptions of learning</w:t>
      </w:r>
    </w:p>
    <w:p w14:paraId="4CBA8319" w14:textId="77777777" w:rsidR="00ED53E1" w:rsidRDefault="00ED53E1" w:rsidP="00EE5F18">
      <w:pPr>
        <w:spacing w:after="0"/>
        <w:jc w:val="center"/>
        <w:rPr>
          <w:rFonts w:ascii="Gill Sans MT" w:hAnsi="Gill Sans MT" w:cs="Arial"/>
          <w:color w:val="EE251B"/>
          <w:sz w:val="28"/>
          <w:szCs w:val="28"/>
        </w:rPr>
      </w:pPr>
    </w:p>
    <w:p w14:paraId="48DB9F5F" w14:textId="77777777" w:rsidR="00A22D64" w:rsidRDefault="00A22D64" w:rsidP="00EE5F18">
      <w:pPr>
        <w:spacing w:after="0"/>
        <w:jc w:val="center"/>
        <w:rPr>
          <w:rFonts w:ascii="Gill Sans MT" w:hAnsi="Gill Sans MT" w:cs="Arial"/>
          <w:color w:val="EE251B"/>
          <w:sz w:val="28"/>
          <w:szCs w:val="28"/>
        </w:rPr>
      </w:pPr>
    </w:p>
    <w:p w14:paraId="715BD6A2" w14:textId="77777777" w:rsidR="00A22D64" w:rsidRPr="00A22D64" w:rsidRDefault="00A22D64" w:rsidP="00286B25">
      <w:pPr>
        <w:spacing w:after="0"/>
        <w:jc w:val="center"/>
        <w:rPr>
          <w:rFonts w:ascii="Gill Sans MT" w:hAnsi="Gill Sans MT" w:cs="Arial"/>
          <w:color w:val="EE251B"/>
          <w:sz w:val="28"/>
          <w:szCs w:val="28"/>
        </w:rPr>
      </w:pPr>
      <w:bookmarkStart w:id="0" w:name="_GoBack"/>
      <w:bookmarkEnd w:id="0"/>
    </w:p>
    <w:p w14:paraId="67D3542A" w14:textId="77777777" w:rsidR="00A01280" w:rsidRDefault="00A01280" w:rsidP="004012DE">
      <w:pPr>
        <w:spacing w:after="0"/>
        <w:rPr>
          <w:rFonts w:ascii="Gill Sans MT" w:hAnsi="Gill Sans MT" w:cs="Arial"/>
          <w:sz w:val="48"/>
          <w:szCs w:val="48"/>
        </w:rPr>
      </w:pPr>
    </w:p>
    <w:p w14:paraId="6E4D29D9" w14:textId="77777777" w:rsidR="00EE5F18" w:rsidRDefault="00EE5F18" w:rsidP="00EE5F18">
      <w:pPr>
        <w:spacing w:after="0"/>
        <w:jc w:val="center"/>
        <w:rPr>
          <w:rFonts w:ascii="Gill Sans MT" w:hAnsi="Gill Sans MT" w:cs="Arial"/>
          <w:i/>
          <w:color w:val="EE251B"/>
          <w:sz w:val="32"/>
          <w:szCs w:val="32"/>
        </w:rPr>
      </w:pPr>
    </w:p>
    <w:p w14:paraId="11A43A90" w14:textId="77777777" w:rsidR="001B2C30" w:rsidRDefault="001B2C30" w:rsidP="00A22D64">
      <w:pPr>
        <w:spacing w:after="0"/>
        <w:jc w:val="center"/>
        <w:rPr>
          <w:rFonts w:ascii="Gill Sans MT" w:hAnsi="Gill Sans MT" w:cs="Arial"/>
          <w:b/>
          <w:sz w:val="32"/>
          <w:szCs w:val="32"/>
        </w:rPr>
      </w:pPr>
    </w:p>
    <w:p w14:paraId="646758BD" w14:textId="77777777" w:rsidR="001B2C30" w:rsidRPr="001B2C30" w:rsidRDefault="001B2C30" w:rsidP="00A22D64">
      <w:pPr>
        <w:spacing w:after="0"/>
        <w:jc w:val="center"/>
        <w:rPr>
          <w:rFonts w:ascii="Gill Sans MT" w:hAnsi="Gill Sans MT" w:cs="Arial"/>
          <w:sz w:val="32"/>
          <w:szCs w:val="32"/>
        </w:rPr>
      </w:pPr>
    </w:p>
    <w:p w14:paraId="4C793668" w14:textId="77777777" w:rsidR="00A22D64" w:rsidRPr="001B2C30" w:rsidRDefault="00A22D64" w:rsidP="00A22D64">
      <w:pPr>
        <w:spacing w:after="0"/>
        <w:jc w:val="center"/>
        <w:rPr>
          <w:rFonts w:ascii="Gill Sans MT" w:hAnsi="Gill Sans MT" w:cs="Arial"/>
          <w:sz w:val="32"/>
          <w:szCs w:val="32"/>
        </w:rPr>
      </w:pPr>
      <w:r w:rsidRPr="001B2C30">
        <w:rPr>
          <w:rFonts w:ascii="Gill Sans MT" w:hAnsi="Gill Sans MT" w:cs="Arial"/>
          <w:sz w:val="32"/>
          <w:szCs w:val="32"/>
        </w:rPr>
        <w:t xml:space="preserve">OBTC 2017 at Providence College </w:t>
      </w:r>
    </w:p>
    <w:p w14:paraId="61291D6E" w14:textId="675869AA" w:rsidR="00A22D64" w:rsidRPr="001B2C30" w:rsidRDefault="00A22D64" w:rsidP="00A22D64">
      <w:pPr>
        <w:spacing w:after="0"/>
        <w:jc w:val="center"/>
        <w:rPr>
          <w:rFonts w:ascii="Gill Sans MT" w:hAnsi="Gill Sans MT" w:cs="Arial"/>
          <w:sz w:val="32"/>
          <w:szCs w:val="32"/>
        </w:rPr>
      </w:pPr>
      <w:r w:rsidRPr="001B2C30">
        <w:rPr>
          <w:rFonts w:ascii="Gill Sans MT" w:hAnsi="Gill Sans MT" w:cs="Arial"/>
          <w:sz w:val="32"/>
          <w:szCs w:val="32"/>
        </w:rPr>
        <w:t>June 14 – 17, 2017</w:t>
      </w:r>
    </w:p>
    <w:p w14:paraId="214B4A28" w14:textId="77777777" w:rsidR="00EE5F18" w:rsidRPr="00EE5F18" w:rsidRDefault="00EE5F18" w:rsidP="00EE5F18">
      <w:pPr>
        <w:spacing w:after="0"/>
        <w:jc w:val="center"/>
        <w:rPr>
          <w:rFonts w:ascii="Gill Sans MT" w:hAnsi="Gill Sans MT" w:cs="Arial"/>
          <w:i/>
          <w:color w:val="EE251B"/>
          <w:sz w:val="32"/>
          <w:szCs w:val="32"/>
        </w:rPr>
      </w:pPr>
    </w:p>
    <w:p w14:paraId="017FAFA5" w14:textId="77777777" w:rsidR="00A01280" w:rsidRDefault="00A01280" w:rsidP="00D92A68">
      <w:pPr>
        <w:spacing w:after="0"/>
        <w:rPr>
          <w:rFonts w:ascii="Helvetica" w:hAnsi="Helvetica" w:cs="Arial"/>
        </w:rPr>
      </w:pPr>
    </w:p>
    <w:p w14:paraId="1A81F255" w14:textId="4572B69C" w:rsidR="00A22D64" w:rsidRDefault="00A22D64">
      <w:pPr>
        <w:spacing w:after="0" w:line="240" w:lineRule="auto"/>
        <w:rPr>
          <w:rFonts w:ascii="Helvetica" w:hAnsi="Helvetica" w:cs="Arial"/>
        </w:rPr>
      </w:pPr>
      <w:r>
        <w:rPr>
          <w:rFonts w:ascii="Helvetica" w:hAnsi="Helvetica" w:cs="Arial"/>
        </w:rPr>
        <w:br w:type="page"/>
      </w:r>
    </w:p>
    <w:p w14:paraId="5CD46B9E" w14:textId="77777777" w:rsidR="00A01280" w:rsidRPr="00473772" w:rsidRDefault="00A01280" w:rsidP="00D92A68">
      <w:pPr>
        <w:spacing w:after="0"/>
        <w:rPr>
          <w:rFonts w:ascii="Helvetica" w:hAnsi="Helvetica" w:cs="Arial"/>
        </w:rPr>
      </w:pPr>
    </w:p>
    <w:p w14:paraId="028DD17E" w14:textId="49BCE107" w:rsidR="008273D6" w:rsidRPr="00F558FA" w:rsidRDefault="00746079" w:rsidP="008273D6">
      <w:pPr>
        <w:spacing w:after="0"/>
        <w:jc w:val="center"/>
        <w:rPr>
          <w:rFonts w:ascii="Helvetica" w:hAnsi="Helvetica" w:cs="Arial"/>
          <w:b/>
          <w:sz w:val="28"/>
          <w:szCs w:val="28"/>
        </w:rPr>
      </w:pPr>
      <w:r>
        <w:rPr>
          <w:rFonts w:ascii="Helvetica" w:hAnsi="Helvetica" w:cs="Arial"/>
          <w:b/>
          <w:sz w:val="28"/>
          <w:szCs w:val="28"/>
        </w:rPr>
        <w:t xml:space="preserve">Enriching Success via Grit and </w:t>
      </w:r>
      <w:r w:rsidR="008273D6" w:rsidRPr="00F558FA">
        <w:rPr>
          <w:rFonts w:ascii="Helvetica" w:hAnsi="Helvetica" w:cs="Arial"/>
          <w:b/>
          <w:sz w:val="28"/>
          <w:szCs w:val="28"/>
        </w:rPr>
        <w:t xml:space="preserve">Growth Mindset: </w:t>
      </w:r>
    </w:p>
    <w:p w14:paraId="19C2AA6E" w14:textId="77777777" w:rsidR="008273D6" w:rsidRPr="00F558FA" w:rsidRDefault="008273D6" w:rsidP="00746079">
      <w:pPr>
        <w:spacing w:after="0"/>
        <w:ind w:left="360"/>
        <w:jc w:val="center"/>
        <w:rPr>
          <w:rFonts w:ascii="Helvetica" w:hAnsi="Helvetica" w:cs="Arial"/>
          <w:b/>
          <w:sz w:val="28"/>
          <w:szCs w:val="28"/>
        </w:rPr>
      </w:pPr>
      <w:r w:rsidRPr="00F558FA">
        <w:rPr>
          <w:rFonts w:ascii="Helvetica" w:hAnsi="Helvetica" w:cs="Arial"/>
          <w:b/>
          <w:sz w:val="28"/>
          <w:szCs w:val="28"/>
        </w:rPr>
        <w:t>Exploring the currents created by personal perceptions of learning</w:t>
      </w:r>
    </w:p>
    <w:p w14:paraId="3CC07C85" w14:textId="77777777" w:rsidR="008273D6" w:rsidRDefault="008273D6" w:rsidP="008273D6">
      <w:pPr>
        <w:spacing w:after="0"/>
        <w:ind w:left="360"/>
        <w:rPr>
          <w:rFonts w:ascii="Helvetica" w:hAnsi="Helvetica" w:cs="Arial"/>
          <w:b/>
          <w:color w:val="EE251B"/>
          <w:sz w:val="28"/>
          <w:szCs w:val="28"/>
        </w:rPr>
      </w:pPr>
    </w:p>
    <w:p w14:paraId="603445E1" w14:textId="3743B6AD" w:rsidR="008273D6" w:rsidRPr="00F558FA" w:rsidRDefault="008273D6" w:rsidP="008273D6">
      <w:pPr>
        <w:spacing w:after="0"/>
        <w:ind w:left="360"/>
        <w:rPr>
          <w:rFonts w:asciiTheme="minorHAnsi" w:hAnsiTheme="minorHAnsi"/>
        </w:rPr>
      </w:pPr>
      <w:r w:rsidRPr="00F558FA">
        <w:rPr>
          <w:rFonts w:asciiTheme="minorHAnsi" w:hAnsiTheme="minorHAnsi" w:cs="Arial"/>
        </w:rPr>
        <w:t>T</w:t>
      </w:r>
      <w:r w:rsidR="008F141C" w:rsidRPr="00F558FA">
        <w:rPr>
          <w:rFonts w:asciiTheme="minorHAnsi" w:hAnsiTheme="minorHAnsi" w:cs="Arial"/>
        </w:rPr>
        <w:t xml:space="preserve">oo many college students are searching for </w:t>
      </w:r>
      <w:r w:rsidR="009D76C6">
        <w:rPr>
          <w:rFonts w:asciiTheme="minorHAnsi" w:hAnsiTheme="minorHAnsi" w:cs="Arial"/>
        </w:rPr>
        <w:t>the easiest way to attain an A, resulting</w:t>
      </w:r>
      <w:r w:rsidR="008F141C" w:rsidRPr="00F558FA">
        <w:rPr>
          <w:rFonts w:asciiTheme="minorHAnsi" w:hAnsiTheme="minorHAnsi" w:cs="Arial"/>
        </w:rPr>
        <w:t xml:space="preserve"> in minimal effort to achieve th</w:t>
      </w:r>
      <w:r w:rsidRPr="00F558FA">
        <w:rPr>
          <w:rFonts w:asciiTheme="minorHAnsi" w:hAnsiTheme="minorHAnsi" w:cs="Arial"/>
        </w:rPr>
        <w:t>is</w:t>
      </w:r>
      <w:r w:rsidR="008F141C" w:rsidRPr="00F558FA">
        <w:rPr>
          <w:rFonts w:asciiTheme="minorHAnsi" w:hAnsiTheme="minorHAnsi" w:cs="Arial"/>
        </w:rPr>
        <w:t xml:space="preserve"> goal</w:t>
      </w:r>
      <w:r w:rsidR="009D76C6">
        <w:rPr>
          <w:rFonts w:asciiTheme="minorHAnsi" w:hAnsiTheme="minorHAnsi" w:cs="Arial"/>
        </w:rPr>
        <w:t xml:space="preserve"> and</w:t>
      </w:r>
      <w:r w:rsidR="008F141C" w:rsidRPr="00F558FA">
        <w:rPr>
          <w:rFonts w:asciiTheme="minorHAnsi" w:hAnsiTheme="minorHAnsi" w:cs="Arial"/>
        </w:rPr>
        <w:t xml:space="preserve"> resulting in loss of the more important goal: learning. This session prime</w:t>
      </w:r>
      <w:r w:rsidR="009D76C6">
        <w:rPr>
          <w:rFonts w:asciiTheme="minorHAnsi" w:hAnsiTheme="minorHAnsi" w:cs="Arial"/>
        </w:rPr>
        <w:t>s</w:t>
      </w:r>
      <w:r w:rsidR="008F141C" w:rsidRPr="00F558FA">
        <w:rPr>
          <w:rFonts w:asciiTheme="minorHAnsi" w:hAnsiTheme="minorHAnsi" w:cs="Arial"/>
        </w:rPr>
        <w:t xml:space="preserve"> students for a growth mindset with implications for learning versus obtaining a grade. </w:t>
      </w:r>
      <w:r w:rsidR="009D76C6">
        <w:rPr>
          <w:rFonts w:asciiTheme="minorHAnsi" w:hAnsiTheme="minorHAnsi" w:cs="Arial"/>
        </w:rPr>
        <w:t>P</w:t>
      </w:r>
      <w:r w:rsidR="008F141C" w:rsidRPr="00F558FA">
        <w:rPr>
          <w:rFonts w:asciiTheme="minorHAnsi" w:hAnsiTheme="minorHAnsi" w:cs="Arial"/>
        </w:rPr>
        <w:t>articipants should become more aware of the underlying currents created by mindset and how a growth versus fixed mindset impacts personal learning and success.</w:t>
      </w:r>
      <w:r w:rsidRPr="00F558FA">
        <w:rPr>
          <w:rFonts w:asciiTheme="minorHAnsi" w:hAnsiTheme="minorHAnsi" w:cs="Arial"/>
        </w:rPr>
        <w:t xml:space="preserve"> </w:t>
      </w:r>
      <w:r w:rsidRPr="00F558FA">
        <w:rPr>
          <w:rFonts w:asciiTheme="minorHAnsi" w:hAnsiTheme="minorHAnsi"/>
        </w:rPr>
        <w:t xml:space="preserve">Learners with a growth mindset </w:t>
      </w:r>
      <w:r w:rsidR="00F259E4">
        <w:rPr>
          <w:rFonts w:asciiTheme="minorHAnsi" w:hAnsiTheme="minorHAnsi"/>
        </w:rPr>
        <w:t>will be equipped</w:t>
      </w:r>
      <w:r w:rsidRPr="00F558FA">
        <w:rPr>
          <w:rFonts w:asciiTheme="minorHAnsi" w:hAnsiTheme="minorHAnsi"/>
        </w:rPr>
        <w:t xml:space="preserve"> to maneuver the underlying currents of new knowledge needed to be successful in both professional and personal lives.</w:t>
      </w:r>
    </w:p>
    <w:p w14:paraId="4C05E999" w14:textId="77777777" w:rsidR="008273D6" w:rsidRPr="00F558FA" w:rsidRDefault="008273D6" w:rsidP="008F141C">
      <w:pPr>
        <w:spacing w:after="0" w:line="240" w:lineRule="auto"/>
        <w:ind w:left="360"/>
        <w:rPr>
          <w:rFonts w:asciiTheme="minorHAnsi" w:hAnsiTheme="minorHAnsi" w:cs="Arial"/>
        </w:rPr>
      </w:pPr>
    </w:p>
    <w:p w14:paraId="1C6C82EF" w14:textId="5069BD8D" w:rsidR="00BC2A20" w:rsidRPr="00F558FA" w:rsidRDefault="008F141C" w:rsidP="008F141C">
      <w:pPr>
        <w:spacing w:after="0" w:line="240" w:lineRule="auto"/>
        <w:ind w:left="360"/>
        <w:rPr>
          <w:rFonts w:asciiTheme="minorHAnsi" w:hAnsiTheme="minorHAnsi" w:cs="Arial"/>
        </w:rPr>
      </w:pPr>
      <w:r w:rsidRPr="00F558FA">
        <w:rPr>
          <w:rFonts w:asciiTheme="minorHAnsi" w:hAnsiTheme="minorHAnsi" w:cs="Arial"/>
        </w:rPr>
        <w:t>Keywords: Mindset, Grit, Enhanced Learning</w:t>
      </w:r>
    </w:p>
    <w:p w14:paraId="55728482" w14:textId="77777777" w:rsidR="00561CCC" w:rsidRDefault="00561CCC">
      <w:pPr>
        <w:spacing w:after="0" w:line="240" w:lineRule="auto"/>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7126CD8B" w14:textId="77777777" w:rsidR="008510F0" w:rsidRDefault="008510F0" w:rsidP="00951A97">
      <w:pPr>
        <w:pStyle w:val="ListParagraph"/>
        <w:spacing w:after="0"/>
        <w:ind w:left="360"/>
        <w:rPr>
          <w:rFonts w:ascii="Helvetica" w:hAnsi="Helvetica" w:cs="Arial"/>
          <w:i/>
        </w:rPr>
      </w:pPr>
    </w:p>
    <w:p w14:paraId="25B58AC4" w14:textId="1CCFDCBF" w:rsidR="00767F54" w:rsidRPr="00F558FA" w:rsidRDefault="00767F54" w:rsidP="00366C08">
      <w:pPr>
        <w:ind w:left="810" w:right="720"/>
        <w:rPr>
          <w:rFonts w:asciiTheme="minorHAnsi" w:hAnsiTheme="minorHAnsi"/>
          <w:i/>
        </w:rPr>
      </w:pPr>
      <w:r w:rsidRPr="00F558FA">
        <w:rPr>
          <w:rFonts w:asciiTheme="minorHAnsi" w:hAnsiTheme="minorHAnsi"/>
        </w:rPr>
        <w:t>“</w:t>
      </w:r>
      <w:r w:rsidRPr="00F558FA">
        <w:rPr>
          <w:rFonts w:asciiTheme="minorHAnsi" w:hAnsiTheme="minorHAnsi"/>
          <w:i/>
        </w:rPr>
        <w:t>Conventional wisdom and political correctness have for almost a century blamed the teachers, the schools, the classroom size, the textbooks, the funding, the politicians, and the parents for the failure of the students—putting the blame on anything or any</w:t>
      </w:r>
      <w:r w:rsidR="006A3C96" w:rsidRPr="00F558FA">
        <w:rPr>
          <w:rFonts w:asciiTheme="minorHAnsi" w:hAnsiTheme="minorHAnsi"/>
          <w:i/>
        </w:rPr>
        <w:t>one but the students themselves</w:t>
      </w:r>
      <w:r w:rsidRPr="00F558FA">
        <w:rPr>
          <w:rFonts w:asciiTheme="minorHAnsi" w:hAnsiTheme="minorHAnsi"/>
          <w:i/>
        </w:rPr>
        <w:t>”</w:t>
      </w:r>
      <w:r w:rsidR="006A3C96" w:rsidRPr="00F558FA">
        <w:rPr>
          <w:rFonts w:asciiTheme="minorHAnsi" w:hAnsiTheme="minorHAnsi"/>
          <w:i/>
        </w:rPr>
        <w:t xml:space="preserve"> (Seligman, 2011, p. 103).</w:t>
      </w:r>
    </w:p>
    <w:p w14:paraId="3A22EBB0" w14:textId="77777777" w:rsidR="00366C08" w:rsidRPr="00F558FA" w:rsidRDefault="00366C08" w:rsidP="00ED480A">
      <w:pPr>
        <w:ind w:left="720"/>
        <w:rPr>
          <w:rFonts w:asciiTheme="minorHAnsi" w:hAnsiTheme="minorHAnsi"/>
        </w:rPr>
      </w:pPr>
      <w:r w:rsidRPr="00F558FA">
        <w:rPr>
          <w:rFonts w:asciiTheme="minorHAnsi" w:hAnsiTheme="minorHAnsi"/>
          <w:i/>
        </w:rPr>
        <w:t>“Our potential is one thing. What we do with it is quite another</w:t>
      </w:r>
      <w:r w:rsidRPr="00F558FA">
        <w:rPr>
          <w:rFonts w:asciiTheme="minorHAnsi" w:hAnsiTheme="minorHAnsi"/>
        </w:rPr>
        <w:t>” (Duckworth, 2016, p. 14).</w:t>
      </w:r>
    </w:p>
    <w:p w14:paraId="6DC55C63" w14:textId="219FFD9B" w:rsidR="004F004E" w:rsidRPr="00F558FA" w:rsidRDefault="008F141C" w:rsidP="00951A97">
      <w:pPr>
        <w:ind w:left="360"/>
        <w:rPr>
          <w:rFonts w:asciiTheme="minorHAnsi" w:hAnsiTheme="minorHAnsi"/>
        </w:rPr>
      </w:pPr>
      <w:r w:rsidRPr="00F558FA">
        <w:rPr>
          <w:rFonts w:asciiTheme="minorHAnsi" w:hAnsiTheme="minorHAnsi" w:cs="Arial"/>
        </w:rPr>
        <w:t xml:space="preserve">Too many college students are searching for the easiest way to achieve an A; this results in minimal effort to achieve the goal, often resulting in the loss of the more important goal: learning. This session provides a module to </w:t>
      </w:r>
      <w:r w:rsidR="004F004E" w:rsidRPr="00F558FA">
        <w:rPr>
          <w:rFonts w:asciiTheme="minorHAnsi" w:hAnsiTheme="minorHAnsi" w:cs="Arial"/>
        </w:rPr>
        <w:t xml:space="preserve">prime </w:t>
      </w:r>
      <w:r w:rsidRPr="00F558FA">
        <w:rPr>
          <w:rFonts w:asciiTheme="minorHAnsi" w:hAnsiTheme="minorHAnsi" w:cs="Arial"/>
        </w:rPr>
        <w:t>students for a growth</w:t>
      </w:r>
      <w:r w:rsidR="004F004E" w:rsidRPr="00F558FA">
        <w:rPr>
          <w:rFonts w:asciiTheme="minorHAnsi" w:hAnsiTheme="minorHAnsi" w:cs="Arial"/>
        </w:rPr>
        <w:t xml:space="preserve"> mindset </w:t>
      </w:r>
      <w:r w:rsidRPr="00F558FA">
        <w:rPr>
          <w:rFonts w:asciiTheme="minorHAnsi" w:hAnsiTheme="minorHAnsi" w:cs="Arial"/>
        </w:rPr>
        <w:t>with</w:t>
      </w:r>
      <w:r w:rsidR="004F004E" w:rsidRPr="00F558FA">
        <w:rPr>
          <w:rFonts w:asciiTheme="minorHAnsi" w:hAnsiTheme="minorHAnsi" w:cs="Arial"/>
        </w:rPr>
        <w:t xml:space="preserve"> implications for learning versus obtaining a grade. Through this module, participants should become more aware of the underlying currents created by their personal mindset and how </w:t>
      </w:r>
      <w:r w:rsidRPr="00F558FA">
        <w:rPr>
          <w:rFonts w:asciiTheme="minorHAnsi" w:hAnsiTheme="minorHAnsi" w:cs="Arial"/>
        </w:rPr>
        <w:t>a growth versus fixed</w:t>
      </w:r>
      <w:r w:rsidR="004F004E" w:rsidRPr="00F558FA">
        <w:rPr>
          <w:rFonts w:asciiTheme="minorHAnsi" w:hAnsiTheme="minorHAnsi" w:cs="Arial"/>
        </w:rPr>
        <w:t xml:space="preserve"> mindset impacts personal learning and success.</w:t>
      </w:r>
    </w:p>
    <w:p w14:paraId="40CFFDFA" w14:textId="6FDED52C" w:rsidR="00A23DD8" w:rsidRPr="00F558FA" w:rsidRDefault="00A23DD8" w:rsidP="00951A97">
      <w:pPr>
        <w:ind w:left="360"/>
        <w:rPr>
          <w:rFonts w:asciiTheme="minorHAnsi" w:hAnsiTheme="minorHAnsi"/>
        </w:rPr>
      </w:pPr>
      <w:r w:rsidRPr="00F558FA">
        <w:rPr>
          <w:rFonts w:asciiTheme="minorHAnsi" w:hAnsiTheme="minorHAnsi"/>
        </w:rPr>
        <w:t>Angela Duckworth proposes that students may be at least partly to blame for failure to excel at school. Her research centered on the character strengths of students who succeed and character deficits of students who fail. She proposes that “what really drives success is not “geniu</w:t>
      </w:r>
      <w:r w:rsidR="00E96CDB" w:rsidRPr="00F558FA">
        <w:rPr>
          <w:rFonts w:asciiTheme="minorHAnsi" w:hAnsiTheme="minorHAnsi"/>
        </w:rPr>
        <w:t>s</w:t>
      </w:r>
      <w:r w:rsidRPr="00F558FA">
        <w:rPr>
          <w:rFonts w:asciiTheme="minorHAnsi" w:hAnsiTheme="minorHAnsi"/>
        </w:rPr>
        <w:t xml:space="preserve">” but a unique combination of passion and long-term </w:t>
      </w:r>
      <w:r w:rsidR="00E96CDB" w:rsidRPr="00F558FA">
        <w:rPr>
          <w:rFonts w:asciiTheme="minorHAnsi" w:hAnsiTheme="minorHAnsi"/>
        </w:rPr>
        <w:t>perseverance,” which she terms GRIT (2016</w:t>
      </w:r>
      <w:r w:rsidR="00366C08" w:rsidRPr="00F558FA">
        <w:rPr>
          <w:rFonts w:asciiTheme="minorHAnsi" w:hAnsiTheme="minorHAnsi"/>
        </w:rPr>
        <w:t>, Book Cover</w:t>
      </w:r>
      <w:r w:rsidR="00E96CDB" w:rsidRPr="00F558FA">
        <w:rPr>
          <w:rFonts w:asciiTheme="minorHAnsi" w:hAnsiTheme="minorHAnsi"/>
        </w:rPr>
        <w:t>).</w:t>
      </w:r>
    </w:p>
    <w:p w14:paraId="2DC43F4C" w14:textId="2557DD52" w:rsidR="008544AC" w:rsidRPr="00F558FA" w:rsidRDefault="00A23DD8" w:rsidP="00951A97">
      <w:pPr>
        <w:ind w:left="360"/>
        <w:rPr>
          <w:rFonts w:asciiTheme="minorHAnsi" w:hAnsiTheme="minorHAnsi"/>
        </w:rPr>
      </w:pPr>
      <w:r w:rsidRPr="00F558FA">
        <w:rPr>
          <w:rFonts w:asciiTheme="minorHAnsi" w:hAnsiTheme="minorHAnsi"/>
        </w:rPr>
        <w:t xml:space="preserve">Martin E. P. </w:t>
      </w:r>
      <w:r w:rsidR="00951A97" w:rsidRPr="00F558FA">
        <w:rPr>
          <w:rFonts w:asciiTheme="minorHAnsi" w:hAnsiTheme="minorHAnsi"/>
        </w:rPr>
        <w:t>Seligman reports that, “controlling for education, older people have more GRIT than younger people, with those over sixty-five having muc</w:t>
      </w:r>
      <w:r w:rsidR="00A52152" w:rsidRPr="00F558FA">
        <w:rPr>
          <w:rFonts w:asciiTheme="minorHAnsi" w:hAnsiTheme="minorHAnsi"/>
        </w:rPr>
        <w:t>h more than any other age group” (</w:t>
      </w:r>
      <w:r w:rsidR="00366C08" w:rsidRPr="00F558FA">
        <w:rPr>
          <w:rFonts w:asciiTheme="minorHAnsi" w:hAnsiTheme="minorHAnsi"/>
        </w:rPr>
        <w:t xml:space="preserve">2011, p. 122). </w:t>
      </w:r>
      <w:r w:rsidR="00951A97" w:rsidRPr="00F558FA">
        <w:rPr>
          <w:rFonts w:asciiTheme="minorHAnsi" w:hAnsiTheme="minorHAnsi"/>
        </w:rPr>
        <w:t xml:space="preserve"> </w:t>
      </w:r>
      <w:r w:rsidR="004F004E" w:rsidRPr="00F558FA">
        <w:rPr>
          <w:rFonts w:asciiTheme="minorHAnsi" w:hAnsiTheme="minorHAnsi"/>
        </w:rPr>
        <w:t xml:space="preserve">An intuitive </w:t>
      </w:r>
      <w:r w:rsidR="00951A97" w:rsidRPr="00F558FA">
        <w:rPr>
          <w:rFonts w:asciiTheme="minorHAnsi" w:hAnsiTheme="minorHAnsi"/>
        </w:rPr>
        <w:t>implication is that life experiences</w:t>
      </w:r>
      <w:r w:rsidR="00767F54" w:rsidRPr="00F558FA">
        <w:rPr>
          <w:rFonts w:asciiTheme="minorHAnsi" w:hAnsiTheme="minorHAnsi"/>
        </w:rPr>
        <w:t>, along with patience, self-control and perseverance</w:t>
      </w:r>
      <w:r w:rsidRPr="00F558FA">
        <w:rPr>
          <w:rFonts w:asciiTheme="minorHAnsi" w:hAnsiTheme="minorHAnsi"/>
        </w:rPr>
        <w:t>, may</w:t>
      </w:r>
      <w:r w:rsidR="00767F54" w:rsidRPr="00F558FA">
        <w:rPr>
          <w:rFonts w:asciiTheme="minorHAnsi" w:hAnsiTheme="minorHAnsi"/>
        </w:rPr>
        <w:t xml:space="preserve"> enhance grit (2011).</w:t>
      </w:r>
      <w:r w:rsidR="00E96CDB" w:rsidRPr="00F558FA">
        <w:rPr>
          <w:rFonts w:asciiTheme="minorHAnsi" w:hAnsiTheme="minorHAnsi"/>
        </w:rPr>
        <w:t xml:space="preserve"> Further, this implies that personal GRIT can be </w:t>
      </w:r>
      <w:r w:rsidR="00ED480A" w:rsidRPr="00F558FA">
        <w:rPr>
          <w:rFonts w:asciiTheme="minorHAnsi" w:hAnsiTheme="minorHAnsi"/>
        </w:rPr>
        <w:t>utilized</w:t>
      </w:r>
      <w:r w:rsidR="00E96CDB" w:rsidRPr="00F558FA">
        <w:rPr>
          <w:rFonts w:asciiTheme="minorHAnsi" w:hAnsiTheme="minorHAnsi"/>
        </w:rPr>
        <w:t xml:space="preserve"> by our college students who wish to enrich their character.</w:t>
      </w:r>
      <w:r w:rsidR="003E27E0" w:rsidRPr="00F558FA">
        <w:rPr>
          <w:rFonts w:asciiTheme="minorHAnsi" w:hAnsiTheme="minorHAnsi"/>
        </w:rPr>
        <w:t xml:space="preserve"> According to Duckworth, “Grit is about what goes through your head when you fall down, and how that—not talent or luck—makes </w:t>
      </w:r>
      <w:r w:rsidR="00366C08" w:rsidRPr="00F558FA">
        <w:rPr>
          <w:rFonts w:asciiTheme="minorHAnsi" w:hAnsiTheme="minorHAnsi"/>
        </w:rPr>
        <w:t>all the difference</w:t>
      </w:r>
      <w:r w:rsidR="003E27E0" w:rsidRPr="00F558FA">
        <w:rPr>
          <w:rFonts w:asciiTheme="minorHAnsi" w:hAnsiTheme="minorHAnsi"/>
        </w:rPr>
        <w:t>”</w:t>
      </w:r>
      <w:r w:rsidR="00366C08" w:rsidRPr="00F558FA">
        <w:rPr>
          <w:rFonts w:asciiTheme="minorHAnsi" w:hAnsiTheme="minorHAnsi"/>
        </w:rPr>
        <w:t xml:space="preserve"> (2016, Book Cover).</w:t>
      </w:r>
      <w:r w:rsidR="004F004E" w:rsidRPr="00F558FA">
        <w:rPr>
          <w:rFonts w:asciiTheme="minorHAnsi" w:hAnsiTheme="minorHAnsi"/>
        </w:rPr>
        <w:t xml:space="preserve"> This idea of “what goes through your head, or how you think about achieving results, draws from </w:t>
      </w:r>
      <w:r w:rsidR="008544AC" w:rsidRPr="00F558FA">
        <w:rPr>
          <w:rFonts w:asciiTheme="minorHAnsi" w:hAnsiTheme="minorHAnsi"/>
        </w:rPr>
        <w:t xml:space="preserve">Carol </w:t>
      </w:r>
      <w:proofErr w:type="spellStart"/>
      <w:r w:rsidR="008544AC" w:rsidRPr="00F558FA">
        <w:rPr>
          <w:rFonts w:asciiTheme="minorHAnsi" w:hAnsiTheme="minorHAnsi"/>
        </w:rPr>
        <w:t>Dweck’s</w:t>
      </w:r>
      <w:proofErr w:type="spellEnd"/>
      <w:r w:rsidR="008544AC" w:rsidRPr="00F558FA">
        <w:rPr>
          <w:rFonts w:asciiTheme="minorHAnsi" w:hAnsiTheme="minorHAnsi"/>
        </w:rPr>
        <w:t xml:space="preserve"> </w:t>
      </w:r>
      <w:r w:rsidR="004F004E" w:rsidRPr="00F558FA">
        <w:rPr>
          <w:rFonts w:asciiTheme="minorHAnsi" w:hAnsiTheme="minorHAnsi"/>
        </w:rPr>
        <w:t>Mindset research.</w:t>
      </w:r>
      <w:r w:rsidR="008F141C" w:rsidRPr="00F558FA">
        <w:rPr>
          <w:rFonts w:asciiTheme="minorHAnsi" w:hAnsiTheme="minorHAnsi"/>
        </w:rPr>
        <w:t xml:space="preserve">  </w:t>
      </w:r>
      <w:proofErr w:type="spellStart"/>
      <w:r w:rsidR="008F141C" w:rsidRPr="00F558FA">
        <w:rPr>
          <w:rFonts w:asciiTheme="minorHAnsi" w:hAnsiTheme="minorHAnsi"/>
        </w:rPr>
        <w:t>Dweck</w:t>
      </w:r>
      <w:proofErr w:type="spellEnd"/>
      <w:r w:rsidR="008F141C" w:rsidRPr="00F558FA">
        <w:rPr>
          <w:rFonts w:asciiTheme="minorHAnsi" w:hAnsiTheme="minorHAnsi"/>
        </w:rPr>
        <w:t xml:space="preserve"> and </w:t>
      </w:r>
      <w:r w:rsidR="003735BC" w:rsidRPr="00F558FA">
        <w:rPr>
          <w:rFonts w:asciiTheme="minorHAnsi" w:hAnsiTheme="minorHAnsi"/>
        </w:rPr>
        <w:t xml:space="preserve">other researchers have successfully replicated studies demonstrating that changing students’ mindsets from a fixed mindset to a growth mindset dramatically increases learning. Students with a fixed mindset feel the need to continually prove that they are smart; therefore, these students will avoid activities in which they cannot succeed. On the other hand, students with a growth mindset enjoy </w:t>
      </w:r>
      <w:r w:rsidR="001E0FE5">
        <w:rPr>
          <w:rFonts w:asciiTheme="minorHAnsi" w:hAnsiTheme="minorHAnsi"/>
        </w:rPr>
        <w:t>difficult challenges and look at</w:t>
      </w:r>
      <w:r w:rsidR="003735BC" w:rsidRPr="00F558FA">
        <w:rPr>
          <w:rFonts w:asciiTheme="minorHAnsi" w:hAnsiTheme="minorHAnsi"/>
        </w:rPr>
        <w:t xml:space="preserve"> early failure as learning experiences. Thus, those with a growth mindset are willing to expend more effort to master new things. </w:t>
      </w:r>
    </w:p>
    <w:p w14:paraId="31B34688" w14:textId="70BD52BA" w:rsidR="003735BC" w:rsidRDefault="003735BC" w:rsidP="00951A97">
      <w:pPr>
        <w:ind w:left="360"/>
        <w:rPr>
          <w:rFonts w:asciiTheme="minorHAnsi" w:hAnsiTheme="minorHAnsi"/>
        </w:rPr>
      </w:pPr>
      <w:r w:rsidRPr="00F558FA">
        <w:rPr>
          <w:rFonts w:asciiTheme="minorHAnsi" w:hAnsiTheme="minorHAnsi"/>
        </w:rPr>
        <w:t xml:space="preserve">These learners with a growth mindset are </w:t>
      </w:r>
      <w:r w:rsidR="00411228">
        <w:rPr>
          <w:rFonts w:asciiTheme="minorHAnsi" w:hAnsiTheme="minorHAnsi"/>
        </w:rPr>
        <w:t>equipped</w:t>
      </w:r>
      <w:r w:rsidR="008273D6" w:rsidRPr="00F558FA">
        <w:rPr>
          <w:rFonts w:asciiTheme="minorHAnsi" w:hAnsiTheme="minorHAnsi"/>
        </w:rPr>
        <w:t xml:space="preserve"> to maneuver successfully the underlying currents of new knowledge needed to be successful in </w:t>
      </w:r>
      <w:r w:rsidR="00F558FA">
        <w:rPr>
          <w:rFonts w:asciiTheme="minorHAnsi" w:hAnsiTheme="minorHAnsi"/>
        </w:rPr>
        <w:t>future</w:t>
      </w:r>
      <w:r w:rsidR="008273D6" w:rsidRPr="00F558FA">
        <w:rPr>
          <w:rFonts w:asciiTheme="minorHAnsi" w:hAnsiTheme="minorHAnsi"/>
        </w:rPr>
        <w:t xml:space="preserve"> professional and personal lives.</w:t>
      </w:r>
    </w:p>
    <w:p w14:paraId="7556B8DB" w14:textId="77777777" w:rsidR="00F558FA" w:rsidRPr="00F558FA" w:rsidRDefault="00F558FA" w:rsidP="00F558FA">
      <w:pPr>
        <w:pStyle w:val="ListParagraph"/>
        <w:spacing w:after="0"/>
        <w:ind w:left="360"/>
        <w:rPr>
          <w:rFonts w:asciiTheme="minorHAnsi" w:hAnsiTheme="minorHAnsi" w:cs="Arial"/>
        </w:rPr>
      </w:pPr>
      <w:r w:rsidRPr="00F558FA">
        <w:rPr>
          <w:rFonts w:asciiTheme="minorHAnsi" w:hAnsiTheme="minorHAnsi" w:cs="Arial"/>
          <w:b/>
        </w:rPr>
        <w:lastRenderedPageBreak/>
        <w:t>Session Learning Objectives:</w:t>
      </w:r>
      <w:r w:rsidRPr="00F558FA">
        <w:rPr>
          <w:rFonts w:asciiTheme="minorHAnsi" w:hAnsiTheme="minorHAnsi" w:cs="Arial"/>
        </w:rPr>
        <w:t xml:space="preserve"> Following this session, participants should be able:</w:t>
      </w:r>
    </w:p>
    <w:p w14:paraId="1AFE97B5" w14:textId="77777777" w:rsidR="00F558FA" w:rsidRPr="00F558FA" w:rsidRDefault="00F558FA" w:rsidP="00F558FA">
      <w:pPr>
        <w:pStyle w:val="ListParagraph"/>
        <w:numPr>
          <w:ilvl w:val="0"/>
          <w:numId w:val="8"/>
        </w:numPr>
        <w:spacing w:after="0"/>
        <w:rPr>
          <w:rFonts w:asciiTheme="minorHAnsi" w:hAnsiTheme="minorHAnsi" w:cs="Arial"/>
        </w:rPr>
      </w:pPr>
      <w:proofErr w:type="gramStart"/>
      <w:r w:rsidRPr="00F558FA">
        <w:rPr>
          <w:rFonts w:asciiTheme="minorHAnsi" w:hAnsiTheme="minorHAnsi" w:cs="Arial"/>
        </w:rPr>
        <w:t>to</w:t>
      </w:r>
      <w:proofErr w:type="gramEnd"/>
      <w:r w:rsidRPr="00F558FA">
        <w:rPr>
          <w:rFonts w:asciiTheme="minorHAnsi" w:hAnsiTheme="minorHAnsi" w:cs="Arial"/>
        </w:rPr>
        <w:t xml:space="preserve"> analyze their personal Grit assessment.</w:t>
      </w:r>
    </w:p>
    <w:p w14:paraId="340EAED5" w14:textId="77777777" w:rsidR="00F558FA" w:rsidRPr="00F558FA" w:rsidRDefault="00F558FA" w:rsidP="00F558FA">
      <w:pPr>
        <w:pStyle w:val="ListParagraph"/>
        <w:numPr>
          <w:ilvl w:val="0"/>
          <w:numId w:val="8"/>
        </w:numPr>
        <w:spacing w:after="0"/>
        <w:rPr>
          <w:rFonts w:asciiTheme="minorHAnsi" w:hAnsiTheme="minorHAnsi" w:cs="Arial"/>
        </w:rPr>
      </w:pPr>
      <w:proofErr w:type="gramStart"/>
      <w:r w:rsidRPr="00F558FA">
        <w:rPr>
          <w:rFonts w:asciiTheme="minorHAnsi" w:hAnsiTheme="minorHAnsi" w:cs="Arial"/>
        </w:rPr>
        <w:t>to</w:t>
      </w:r>
      <w:proofErr w:type="gramEnd"/>
      <w:r w:rsidRPr="00F558FA">
        <w:rPr>
          <w:rFonts w:asciiTheme="minorHAnsi" w:hAnsiTheme="minorHAnsi" w:cs="Arial"/>
        </w:rPr>
        <w:t xml:space="preserve"> discuss fixed versus growth mindset and how these concepts impact learning and success.</w:t>
      </w:r>
    </w:p>
    <w:p w14:paraId="2EFE8590" w14:textId="77777777" w:rsidR="00F558FA" w:rsidRPr="00F558FA" w:rsidRDefault="00F558FA" w:rsidP="00BA0CF7">
      <w:pPr>
        <w:pStyle w:val="NoSpacing"/>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57691FB1" w14:textId="3CBEA64A" w:rsidR="00024235" w:rsidRPr="001E0FE5" w:rsidRDefault="00024235" w:rsidP="00253F36">
      <w:pPr>
        <w:spacing w:after="0"/>
        <w:ind w:left="450"/>
        <w:rPr>
          <w:rFonts w:asciiTheme="minorHAnsi" w:hAnsiTheme="minorHAnsi" w:cs="Arial"/>
        </w:rPr>
      </w:pPr>
      <w:r w:rsidRPr="001E0FE5">
        <w:rPr>
          <w:rFonts w:asciiTheme="minorHAnsi" w:hAnsiTheme="minorHAnsi" w:cs="Arial"/>
        </w:rPr>
        <w:t>Participants in this session will experience a classroom activity designed to pr</w:t>
      </w:r>
      <w:r w:rsidR="00D82C34" w:rsidRPr="001E0FE5">
        <w:rPr>
          <w:rFonts w:asciiTheme="minorHAnsi" w:hAnsiTheme="minorHAnsi" w:cs="Arial"/>
        </w:rPr>
        <w:t xml:space="preserve">ime their mindset and </w:t>
      </w:r>
      <w:r w:rsidR="003525EB" w:rsidRPr="001E0FE5">
        <w:rPr>
          <w:rFonts w:asciiTheme="minorHAnsi" w:hAnsiTheme="minorHAnsi" w:cs="Arial"/>
        </w:rPr>
        <w:t>relate mindset to implications</w:t>
      </w:r>
      <w:r w:rsidR="00D82C34" w:rsidRPr="001E0FE5">
        <w:rPr>
          <w:rFonts w:asciiTheme="minorHAnsi" w:hAnsiTheme="minorHAnsi" w:cs="Arial"/>
        </w:rPr>
        <w:t xml:space="preserve"> for learning versus obtaining a grade. </w:t>
      </w:r>
      <w:r w:rsidRPr="001E0FE5">
        <w:rPr>
          <w:rFonts w:asciiTheme="minorHAnsi" w:hAnsiTheme="minorHAnsi" w:cs="Arial"/>
        </w:rPr>
        <w:t xml:space="preserve">Through this </w:t>
      </w:r>
      <w:r w:rsidR="00D82C34" w:rsidRPr="001E0FE5">
        <w:rPr>
          <w:rFonts w:asciiTheme="minorHAnsi" w:hAnsiTheme="minorHAnsi" w:cs="Arial"/>
        </w:rPr>
        <w:t>module</w:t>
      </w:r>
      <w:r w:rsidRPr="001E0FE5">
        <w:rPr>
          <w:rFonts w:asciiTheme="minorHAnsi" w:hAnsiTheme="minorHAnsi" w:cs="Arial"/>
        </w:rPr>
        <w:t xml:space="preserve">, </w:t>
      </w:r>
      <w:r w:rsidR="003525EB" w:rsidRPr="001E0FE5">
        <w:rPr>
          <w:rFonts w:asciiTheme="minorHAnsi" w:hAnsiTheme="minorHAnsi" w:cs="Arial"/>
        </w:rPr>
        <w:t xml:space="preserve">participants should </w:t>
      </w:r>
      <w:r w:rsidRPr="001E0FE5">
        <w:rPr>
          <w:rFonts w:asciiTheme="minorHAnsi" w:hAnsiTheme="minorHAnsi" w:cs="Arial"/>
        </w:rPr>
        <w:t>become more aware of the underlying currents created by</w:t>
      </w:r>
      <w:r w:rsidR="00D82C34" w:rsidRPr="001E0FE5">
        <w:rPr>
          <w:rFonts w:asciiTheme="minorHAnsi" w:hAnsiTheme="minorHAnsi" w:cs="Arial"/>
        </w:rPr>
        <w:t xml:space="preserve"> their</w:t>
      </w:r>
      <w:r w:rsidRPr="001E0FE5">
        <w:rPr>
          <w:rFonts w:asciiTheme="minorHAnsi" w:hAnsiTheme="minorHAnsi" w:cs="Arial"/>
        </w:rPr>
        <w:t xml:space="preserve"> </w:t>
      </w:r>
      <w:r w:rsidR="00D82C34" w:rsidRPr="001E0FE5">
        <w:rPr>
          <w:rFonts w:asciiTheme="minorHAnsi" w:hAnsiTheme="minorHAnsi" w:cs="Arial"/>
        </w:rPr>
        <w:t xml:space="preserve">personal </w:t>
      </w:r>
      <w:r w:rsidR="001E0FE5">
        <w:rPr>
          <w:rFonts w:asciiTheme="minorHAnsi" w:hAnsiTheme="minorHAnsi" w:cs="Arial"/>
        </w:rPr>
        <w:t>m</w:t>
      </w:r>
      <w:r w:rsidR="00D82C34" w:rsidRPr="001E0FE5">
        <w:rPr>
          <w:rFonts w:asciiTheme="minorHAnsi" w:hAnsiTheme="minorHAnsi" w:cs="Arial"/>
        </w:rPr>
        <w:t>indset and how their mindset</w:t>
      </w:r>
      <w:r w:rsidRPr="001E0FE5">
        <w:rPr>
          <w:rFonts w:asciiTheme="minorHAnsi" w:hAnsiTheme="minorHAnsi" w:cs="Arial"/>
        </w:rPr>
        <w:t xml:space="preserve"> impacts </w:t>
      </w:r>
      <w:r w:rsidR="00D82C34" w:rsidRPr="001E0FE5">
        <w:rPr>
          <w:rFonts w:asciiTheme="minorHAnsi" w:hAnsiTheme="minorHAnsi" w:cs="Arial"/>
        </w:rPr>
        <w:t>personal learning and success.</w:t>
      </w:r>
    </w:p>
    <w:p w14:paraId="76F1A562" w14:textId="77777777" w:rsidR="00024235" w:rsidRPr="001E0FE5" w:rsidRDefault="00024235" w:rsidP="00253F36">
      <w:pPr>
        <w:spacing w:after="0"/>
        <w:ind w:left="450"/>
        <w:rPr>
          <w:rFonts w:asciiTheme="minorHAnsi" w:hAnsiTheme="minorHAnsi" w:cs="Arial"/>
        </w:rPr>
      </w:pPr>
    </w:p>
    <w:p w14:paraId="2D7F00F5" w14:textId="74C44F5B" w:rsidR="00253F36" w:rsidRPr="001E0FE5" w:rsidRDefault="00A91475" w:rsidP="00253F36">
      <w:pPr>
        <w:spacing w:after="0"/>
        <w:ind w:left="450"/>
        <w:rPr>
          <w:rFonts w:asciiTheme="minorHAnsi" w:hAnsiTheme="minorHAnsi" w:cs="Arial"/>
        </w:rPr>
      </w:pPr>
      <w:r w:rsidRPr="001E0FE5">
        <w:rPr>
          <w:rFonts w:asciiTheme="minorHAnsi" w:hAnsiTheme="minorHAnsi" w:cs="Arial"/>
        </w:rPr>
        <w:t xml:space="preserve">Introduction of </w:t>
      </w:r>
      <w:r w:rsidR="00411228">
        <w:rPr>
          <w:rFonts w:asciiTheme="minorHAnsi" w:hAnsiTheme="minorHAnsi" w:cs="Arial"/>
        </w:rPr>
        <w:t>a</w:t>
      </w:r>
      <w:r w:rsidRPr="001E0FE5">
        <w:rPr>
          <w:rFonts w:asciiTheme="minorHAnsi" w:hAnsiTheme="minorHAnsi" w:cs="Arial"/>
        </w:rPr>
        <w:t xml:space="preserve">ctivity and </w:t>
      </w:r>
      <w:r w:rsidR="00411228">
        <w:rPr>
          <w:rFonts w:asciiTheme="minorHAnsi" w:hAnsiTheme="minorHAnsi" w:cs="Arial"/>
        </w:rPr>
        <w:t>l</w:t>
      </w:r>
      <w:r w:rsidRPr="001E0FE5">
        <w:rPr>
          <w:rFonts w:asciiTheme="minorHAnsi" w:hAnsiTheme="minorHAnsi" w:cs="Arial"/>
        </w:rPr>
        <w:t xml:space="preserve">earning </w:t>
      </w:r>
      <w:r w:rsidR="00411228">
        <w:rPr>
          <w:rFonts w:asciiTheme="minorHAnsi" w:hAnsiTheme="minorHAnsi" w:cs="Arial"/>
        </w:rPr>
        <w:t>objectives.</w:t>
      </w:r>
      <w:r w:rsidRPr="001E0FE5">
        <w:rPr>
          <w:rFonts w:asciiTheme="minorHAnsi" w:hAnsiTheme="minorHAnsi" w:cs="Arial"/>
        </w:rPr>
        <w:tab/>
      </w:r>
      <w:r w:rsidRPr="001E0FE5">
        <w:rPr>
          <w:rFonts w:asciiTheme="minorHAnsi" w:hAnsiTheme="minorHAnsi" w:cs="Arial"/>
        </w:rPr>
        <w:tab/>
      </w:r>
      <w:r w:rsidRPr="001E0FE5">
        <w:rPr>
          <w:rFonts w:asciiTheme="minorHAnsi" w:hAnsiTheme="minorHAnsi" w:cs="Arial"/>
        </w:rPr>
        <w:tab/>
      </w:r>
      <w:r w:rsidRPr="001E0FE5">
        <w:rPr>
          <w:rFonts w:asciiTheme="minorHAnsi" w:hAnsiTheme="minorHAnsi" w:cs="Arial"/>
        </w:rPr>
        <w:tab/>
        <w:t xml:space="preserve"> </w:t>
      </w:r>
      <w:r w:rsidR="001E0FE5">
        <w:rPr>
          <w:rFonts w:asciiTheme="minorHAnsi" w:hAnsiTheme="minorHAnsi" w:cs="Arial"/>
        </w:rPr>
        <w:tab/>
        <w:t xml:space="preserve"> </w:t>
      </w:r>
      <w:r w:rsidR="007F66D2" w:rsidRPr="001E0FE5">
        <w:rPr>
          <w:rFonts w:asciiTheme="minorHAnsi" w:hAnsiTheme="minorHAnsi" w:cs="Arial"/>
        </w:rPr>
        <w:t>5 m</w:t>
      </w:r>
      <w:r w:rsidRPr="001E0FE5">
        <w:rPr>
          <w:rFonts w:asciiTheme="minorHAnsi" w:hAnsiTheme="minorHAnsi" w:cs="Arial"/>
        </w:rPr>
        <w:t>inutes</w:t>
      </w:r>
    </w:p>
    <w:p w14:paraId="231A07FF" w14:textId="77777777" w:rsidR="00A91475" w:rsidRPr="001E0FE5" w:rsidRDefault="00A91475" w:rsidP="00253F36">
      <w:pPr>
        <w:spacing w:after="0"/>
        <w:ind w:left="450"/>
        <w:rPr>
          <w:rFonts w:asciiTheme="minorHAnsi" w:hAnsiTheme="minorHAnsi" w:cs="Arial"/>
        </w:rPr>
      </w:pPr>
    </w:p>
    <w:p w14:paraId="60922742" w14:textId="77777777" w:rsidR="003525EB" w:rsidRPr="001E0FE5" w:rsidRDefault="00A91475" w:rsidP="00253F36">
      <w:pPr>
        <w:spacing w:after="0"/>
        <w:ind w:left="450"/>
        <w:rPr>
          <w:rFonts w:asciiTheme="minorHAnsi" w:hAnsiTheme="minorHAnsi" w:cs="Arial"/>
        </w:rPr>
      </w:pPr>
      <w:r w:rsidRPr="001E0FE5">
        <w:rPr>
          <w:rFonts w:asciiTheme="minorHAnsi" w:hAnsiTheme="minorHAnsi" w:cs="Arial"/>
        </w:rPr>
        <w:t xml:space="preserve">Participants </w:t>
      </w:r>
      <w:r w:rsidR="003525EB" w:rsidRPr="001E0FE5">
        <w:rPr>
          <w:rFonts w:asciiTheme="minorHAnsi" w:hAnsiTheme="minorHAnsi" w:cs="Arial"/>
        </w:rPr>
        <w:t>complete individual activity that will be used for personal</w:t>
      </w:r>
    </w:p>
    <w:p w14:paraId="0FF710E2" w14:textId="0B8DA792" w:rsidR="00A91475" w:rsidRPr="001E0FE5" w:rsidRDefault="001E0FE5" w:rsidP="00253F36">
      <w:pPr>
        <w:spacing w:after="0"/>
        <w:ind w:left="450"/>
        <w:rPr>
          <w:rFonts w:asciiTheme="minorHAnsi" w:hAnsiTheme="minorHAnsi" w:cs="Arial"/>
        </w:rPr>
      </w:pPr>
      <w:r>
        <w:rPr>
          <w:rFonts w:asciiTheme="minorHAnsi" w:hAnsiTheme="minorHAnsi" w:cs="Arial"/>
        </w:rPr>
        <w:t>m</w:t>
      </w:r>
      <w:r w:rsidRPr="001E0FE5">
        <w:rPr>
          <w:rFonts w:asciiTheme="minorHAnsi" w:hAnsiTheme="minorHAnsi" w:cs="Arial"/>
        </w:rPr>
        <w:t>indset</w:t>
      </w:r>
      <w:r w:rsidR="003525EB" w:rsidRPr="001E0FE5">
        <w:rPr>
          <w:rFonts w:asciiTheme="minorHAnsi" w:hAnsiTheme="minorHAnsi" w:cs="Arial"/>
        </w:rPr>
        <w:t xml:space="preserve"> reflection and discussion.</w:t>
      </w:r>
      <w:r w:rsidR="00C237A0">
        <w:rPr>
          <w:rFonts w:asciiTheme="minorHAnsi" w:hAnsiTheme="minorHAnsi" w:cs="Arial"/>
        </w:rPr>
        <w:t xml:space="preserve"> See Appendix A for handout.</w:t>
      </w:r>
      <w:r w:rsidR="003525EB" w:rsidRPr="001E0FE5">
        <w:rPr>
          <w:rFonts w:asciiTheme="minorHAnsi" w:hAnsiTheme="minorHAnsi" w:cs="Arial"/>
        </w:rPr>
        <w:tab/>
      </w:r>
      <w:r w:rsidR="003525EB" w:rsidRPr="001E0FE5">
        <w:rPr>
          <w:rFonts w:asciiTheme="minorHAnsi" w:hAnsiTheme="minorHAnsi" w:cs="Arial"/>
        </w:rPr>
        <w:tab/>
      </w:r>
      <w:r w:rsidR="00A91475" w:rsidRPr="001E0FE5">
        <w:rPr>
          <w:rFonts w:asciiTheme="minorHAnsi" w:hAnsiTheme="minorHAnsi" w:cs="Arial"/>
        </w:rPr>
        <w:tab/>
      </w:r>
      <w:r w:rsidR="007F66D2" w:rsidRPr="001E0FE5">
        <w:rPr>
          <w:rFonts w:asciiTheme="minorHAnsi" w:hAnsiTheme="minorHAnsi" w:cs="Arial"/>
        </w:rPr>
        <w:t>10</w:t>
      </w:r>
      <w:r w:rsidR="00A91475" w:rsidRPr="001E0FE5">
        <w:rPr>
          <w:rFonts w:asciiTheme="minorHAnsi" w:hAnsiTheme="minorHAnsi" w:cs="Arial"/>
        </w:rPr>
        <w:t xml:space="preserve"> minutes</w:t>
      </w:r>
    </w:p>
    <w:p w14:paraId="69D01AE5" w14:textId="77777777" w:rsidR="007F66D2" w:rsidRPr="001E0FE5" w:rsidRDefault="007F66D2" w:rsidP="00253F36">
      <w:pPr>
        <w:spacing w:after="0"/>
        <w:ind w:left="450"/>
        <w:rPr>
          <w:rFonts w:asciiTheme="minorHAnsi" w:hAnsiTheme="minorHAnsi" w:cs="Arial"/>
        </w:rPr>
      </w:pPr>
    </w:p>
    <w:p w14:paraId="6FA4A844" w14:textId="1F071467" w:rsidR="007F66D2" w:rsidRPr="001E0FE5" w:rsidRDefault="007F66D2" w:rsidP="00253F36">
      <w:pPr>
        <w:spacing w:after="0"/>
        <w:ind w:left="450"/>
        <w:rPr>
          <w:rFonts w:asciiTheme="minorHAnsi" w:hAnsiTheme="minorHAnsi" w:cs="Arial"/>
        </w:rPr>
      </w:pPr>
      <w:r w:rsidRPr="001E0FE5">
        <w:rPr>
          <w:rFonts w:asciiTheme="minorHAnsi" w:hAnsiTheme="minorHAnsi" w:cs="Arial"/>
        </w:rPr>
        <w:t xml:space="preserve">Participants discuss guided </w:t>
      </w:r>
      <w:r w:rsidR="003525EB" w:rsidRPr="001E0FE5">
        <w:rPr>
          <w:rFonts w:asciiTheme="minorHAnsi" w:hAnsiTheme="minorHAnsi" w:cs="Arial"/>
        </w:rPr>
        <w:t>reflection</w:t>
      </w:r>
      <w:r w:rsidRPr="001E0FE5">
        <w:rPr>
          <w:rFonts w:asciiTheme="minorHAnsi" w:hAnsiTheme="minorHAnsi" w:cs="Arial"/>
        </w:rPr>
        <w:t xml:space="preserve"> questions and </w:t>
      </w:r>
      <w:r w:rsidR="001E0FE5">
        <w:rPr>
          <w:rFonts w:asciiTheme="minorHAnsi" w:hAnsiTheme="minorHAnsi" w:cs="Arial"/>
        </w:rPr>
        <w:t>m</w:t>
      </w:r>
      <w:r w:rsidR="003525EB" w:rsidRPr="001E0FE5">
        <w:rPr>
          <w:rFonts w:asciiTheme="minorHAnsi" w:hAnsiTheme="minorHAnsi" w:cs="Arial"/>
        </w:rPr>
        <w:t xml:space="preserve">indset </w:t>
      </w:r>
      <w:r w:rsidRPr="001E0FE5">
        <w:rPr>
          <w:rFonts w:asciiTheme="minorHAnsi" w:hAnsiTheme="minorHAnsi" w:cs="Arial"/>
        </w:rPr>
        <w:t>implications</w:t>
      </w:r>
      <w:r w:rsidR="003525EB" w:rsidRPr="001E0FE5">
        <w:rPr>
          <w:rFonts w:asciiTheme="minorHAnsi" w:hAnsiTheme="minorHAnsi" w:cs="Arial"/>
        </w:rPr>
        <w:t>.</w:t>
      </w:r>
      <w:r w:rsidRPr="001E0FE5">
        <w:rPr>
          <w:rFonts w:asciiTheme="minorHAnsi" w:hAnsiTheme="minorHAnsi" w:cs="Arial"/>
        </w:rPr>
        <w:tab/>
        <w:t>15 minutes</w:t>
      </w:r>
    </w:p>
    <w:p w14:paraId="156C6B47" w14:textId="77777777" w:rsidR="007F66D2" w:rsidRPr="001E0FE5" w:rsidRDefault="007F66D2" w:rsidP="00253F36">
      <w:pPr>
        <w:spacing w:after="0"/>
        <w:ind w:left="450"/>
        <w:rPr>
          <w:rFonts w:asciiTheme="minorHAnsi" w:hAnsiTheme="minorHAnsi" w:cs="Arial"/>
        </w:rPr>
      </w:pPr>
    </w:p>
    <w:p w14:paraId="7523FC23" w14:textId="77777777" w:rsidR="003525EB" w:rsidRPr="001E0FE5" w:rsidRDefault="007F66D2" w:rsidP="00253F36">
      <w:pPr>
        <w:spacing w:after="0"/>
        <w:ind w:left="450"/>
        <w:rPr>
          <w:rFonts w:asciiTheme="minorHAnsi" w:hAnsiTheme="minorHAnsi" w:cs="Arial"/>
        </w:rPr>
      </w:pPr>
      <w:r w:rsidRPr="001E0FE5">
        <w:rPr>
          <w:rFonts w:asciiTheme="minorHAnsi" w:hAnsiTheme="minorHAnsi" w:cs="Arial"/>
        </w:rPr>
        <w:t xml:space="preserve">Facilitator led discussion of </w:t>
      </w:r>
      <w:r w:rsidR="003525EB" w:rsidRPr="001E0FE5">
        <w:rPr>
          <w:rFonts w:asciiTheme="minorHAnsi" w:hAnsiTheme="minorHAnsi" w:cs="Arial"/>
        </w:rPr>
        <w:t>mindset, perseverance, and grit with</w:t>
      </w:r>
    </w:p>
    <w:p w14:paraId="7B5C4A6C" w14:textId="54F0E329" w:rsidR="007F66D2" w:rsidRPr="001E0FE5" w:rsidRDefault="00411228" w:rsidP="00253F36">
      <w:pPr>
        <w:spacing w:after="0"/>
        <w:ind w:left="450"/>
        <w:rPr>
          <w:rFonts w:asciiTheme="minorHAnsi" w:hAnsiTheme="minorHAnsi" w:cs="Arial"/>
        </w:rPr>
      </w:pPr>
      <w:r>
        <w:rPr>
          <w:rFonts w:asciiTheme="minorHAnsi" w:hAnsiTheme="minorHAnsi" w:cs="Arial"/>
        </w:rPr>
        <w:t>p</w:t>
      </w:r>
      <w:r w:rsidR="003525EB" w:rsidRPr="001E0FE5">
        <w:rPr>
          <w:rFonts w:asciiTheme="minorHAnsi" w:hAnsiTheme="minorHAnsi" w:cs="Arial"/>
        </w:rPr>
        <w:t xml:space="preserve">articipant </w:t>
      </w:r>
      <w:r w:rsidR="00BA0CF7">
        <w:rPr>
          <w:rFonts w:asciiTheme="minorHAnsi" w:hAnsiTheme="minorHAnsi" w:cs="Arial"/>
        </w:rPr>
        <w:t>engagement</w:t>
      </w:r>
      <w:r w:rsidR="003525EB" w:rsidRPr="001E0FE5">
        <w:rPr>
          <w:rFonts w:asciiTheme="minorHAnsi" w:hAnsiTheme="minorHAnsi" w:cs="Arial"/>
        </w:rPr>
        <w:t xml:space="preserve"> throughout.</w:t>
      </w:r>
      <w:r w:rsidR="003525EB" w:rsidRPr="001E0FE5">
        <w:rPr>
          <w:rFonts w:asciiTheme="minorHAnsi" w:hAnsiTheme="minorHAnsi" w:cs="Arial"/>
        </w:rPr>
        <w:tab/>
      </w:r>
      <w:r w:rsidR="003525EB" w:rsidRPr="001E0FE5">
        <w:rPr>
          <w:rFonts w:asciiTheme="minorHAnsi" w:hAnsiTheme="minorHAnsi" w:cs="Arial"/>
        </w:rPr>
        <w:tab/>
      </w:r>
      <w:r w:rsidR="003525EB" w:rsidRPr="001E0FE5">
        <w:rPr>
          <w:rFonts w:asciiTheme="minorHAnsi" w:hAnsiTheme="minorHAnsi" w:cs="Arial"/>
        </w:rPr>
        <w:tab/>
      </w:r>
      <w:r w:rsidR="003525EB" w:rsidRPr="001E0FE5">
        <w:rPr>
          <w:rFonts w:asciiTheme="minorHAnsi" w:hAnsiTheme="minorHAnsi" w:cs="Arial"/>
        </w:rPr>
        <w:tab/>
      </w:r>
      <w:r w:rsidR="007F66D2" w:rsidRPr="001E0FE5">
        <w:rPr>
          <w:rFonts w:asciiTheme="minorHAnsi" w:hAnsiTheme="minorHAnsi" w:cs="Arial"/>
        </w:rPr>
        <w:t xml:space="preserve"> </w:t>
      </w:r>
      <w:r w:rsidR="007F66D2" w:rsidRPr="001E0FE5">
        <w:rPr>
          <w:rFonts w:asciiTheme="minorHAnsi" w:hAnsiTheme="minorHAnsi" w:cs="Arial"/>
        </w:rPr>
        <w:tab/>
      </w:r>
      <w:r w:rsidR="007F66D2" w:rsidRPr="001E0FE5">
        <w:rPr>
          <w:rFonts w:asciiTheme="minorHAnsi" w:hAnsiTheme="minorHAnsi" w:cs="Arial"/>
        </w:rPr>
        <w:tab/>
        <w:t>20 minutes</w:t>
      </w:r>
    </w:p>
    <w:p w14:paraId="483B7CEB" w14:textId="6DC3F3B9" w:rsidR="007F66D2" w:rsidRPr="001E0FE5" w:rsidRDefault="007F66D2" w:rsidP="00253F36">
      <w:pPr>
        <w:spacing w:after="0"/>
        <w:ind w:left="450"/>
        <w:rPr>
          <w:rFonts w:asciiTheme="minorHAnsi" w:hAnsiTheme="minorHAnsi" w:cs="Arial"/>
        </w:rPr>
      </w:pPr>
      <w:r w:rsidRPr="001E0FE5">
        <w:rPr>
          <w:rFonts w:asciiTheme="minorHAnsi" w:hAnsiTheme="minorHAnsi" w:cs="Arial"/>
        </w:rPr>
        <w:tab/>
      </w:r>
    </w:p>
    <w:p w14:paraId="1411DCB3" w14:textId="66388277" w:rsidR="007F66D2" w:rsidRPr="001E0FE5" w:rsidRDefault="007F66D2" w:rsidP="00253F36">
      <w:pPr>
        <w:spacing w:after="0"/>
        <w:ind w:left="450"/>
        <w:rPr>
          <w:rFonts w:asciiTheme="minorHAnsi" w:hAnsiTheme="minorHAnsi" w:cs="Arial"/>
        </w:rPr>
      </w:pPr>
      <w:r w:rsidRPr="001E0FE5">
        <w:rPr>
          <w:rFonts w:asciiTheme="minorHAnsi" w:hAnsiTheme="minorHAnsi" w:cs="Arial"/>
        </w:rPr>
        <w:t>Discussion/Conclusion – Connecting the learning to session objectives</w:t>
      </w:r>
      <w:r w:rsidR="00411228">
        <w:rPr>
          <w:rFonts w:asciiTheme="minorHAnsi" w:hAnsiTheme="minorHAnsi" w:cs="Arial"/>
        </w:rPr>
        <w:t>.</w:t>
      </w:r>
      <w:r w:rsidRPr="001E0FE5">
        <w:rPr>
          <w:rFonts w:asciiTheme="minorHAnsi" w:hAnsiTheme="minorHAnsi" w:cs="Arial"/>
        </w:rPr>
        <w:tab/>
      </w:r>
      <w:r w:rsidR="001E0FE5">
        <w:rPr>
          <w:rFonts w:asciiTheme="minorHAnsi" w:hAnsiTheme="minorHAnsi" w:cs="Arial"/>
        </w:rPr>
        <w:tab/>
      </w:r>
      <w:r w:rsidRPr="001E0FE5">
        <w:rPr>
          <w:rFonts w:asciiTheme="minorHAnsi" w:hAnsiTheme="minorHAnsi" w:cs="Arial"/>
        </w:rPr>
        <w:t>10 minutes</w:t>
      </w:r>
    </w:p>
    <w:p w14:paraId="7C548CA5" w14:textId="77777777" w:rsidR="00253F36" w:rsidRPr="001E0FE5" w:rsidRDefault="00253F36" w:rsidP="00253F36">
      <w:pPr>
        <w:spacing w:after="0"/>
        <w:ind w:left="450"/>
        <w:rPr>
          <w:rFonts w:asciiTheme="minorHAnsi" w:hAnsiTheme="minorHAnsi" w:cs="Arial"/>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0E816D87" w14:textId="77777777" w:rsidR="00AC5E4B" w:rsidRDefault="00AC5E4B" w:rsidP="00AC5E4B">
      <w:pPr>
        <w:pStyle w:val="ListParagraph"/>
        <w:tabs>
          <w:tab w:val="left" w:pos="450"/>
        </w:tabs>
        <w:spacing w:after="0"/>
        <w:ind w:left="360"/>
        <w:rPr>
          <w:rFonts w:ascii="Helvetica" w:hAnsi="Helvetica" w:cs="Arial"/>
        </w:rPr>
      </w:pPr>
    </w:p>
    <w:p w14:paraId="16538114" w14:textId="353E01E8" w:rsidR="00AC5E4B" w:rsidRPr="001E0FE5" w:rsidRDefault="003525EB" w:rsidP="00AC5E4B">
      <w:pPr>
        <w:pStyle w:val="ListParagraph"/>
        <w:tabs>
          <w:tab w:val="left" w:pos="450"/>
        </w:tabs>
        <w:spacing w:after="0"/>
        <w:ind w:left="360"/>
        <w:rPr>
          <w:rFonts w:asciiTheme="minorHAnsi" w:hAnsiTheme="minorHAnsi" w:cs="Arial"/>
        </w:rPr>
      </w:pPr>
      <w:r w:rsidRPr="001E0FE5">
        <w:rPr>
          <w:rFonts w:asciiTheme="minorHAnsi" w:hAnsiTheme="minorHAnsi" w:cs="Arial"/>
        </w:rPr>
        <w:t xml:space="preserve">Today’s students, by the time they are entering university classes, often have self-programmed to obtain a grade instead of focusing on learning as a goal. </w:t>
      </w:r>
      <w:r w:rsidR="008F3E1F" w:rsidRPr="001E0FE5">
        <w:rPr>
          <w:rFonts w:asciiTheme="minorHAnsi" w:hAnsiTheme="minorHAnsi" w:cs="Arial"/>
        </w:rPr>
        <w:t xml:space="preserve"> By introducing students to the concept of a growth mindset, </w:t>
      </w:r>
      <w:r w:rsidR="000D6189" w:rsidRPr="001E0FE5">
        <w:rPr>
          <w:rFonts w:asciiTheme="minorHAnsi" w:hAnsiTheme="minorHAnsi" w:cs="Arial"/>
        </w:rPr>
        <w:t xml:space="preserve">much like tossing a stone into a lake, </w:t>
      </w:r>
      <w:r w:rsidR="008F3E1F" w:rsidRPr="001E0FE5">
        <w:rPr>
          <w:rFonts w:asciiTheme="minorHAnsi" w:hAnsiTheme="minorHAnsi" w:cs="Arial"/>
        </w:rPr>
        <w:t xml:space="preserve">professors may </w:t>
      </w:r>
      <w:r w:rsidR="000D6189" w:rsidRPr="001E0FE5">
        <w:rPr>
          <w:rFonts w:asciiTheme="minorHAnsi" w:hAnsiTheme="minorHAnsi" w:cs="Arial"/>
        </w:rPr>
        <w:t xml:space="preserve">create underlying currents that affect </w:t>
      </w:r>
      <w:r w:rsidR="008F3E1F" w:rsidRPr="001E0FE5">
        <w:rPr>
          <w:rFonts w:asciiTheme="minorHAnsi" w:hAnsiTheme="minorHAnsi" w:cs="Arial"/>
        </w:rPr>
        <w:t>how students perceive learning</w:t>
      </w:r>
      <w:r w:rsidR="00A91475" w:rsidRPr="001E0FE5">
        <w:rPr>
          <w:rFonts w:asciiTheme="minorHAnsi" w:hAnsiTheme="minorHAnsi" w:cs="Arial"/>
        </w:rPr>
        <w:t xml:space="preserve">. </w:t>
      </w:r>
      <w:r w:rsidR="008F3E1F" w:rsidRPr="001E0FE5">
        <w:rPr>
          <w:rFonts w:asciiTheme="minorHAnsi" w:hAnsiTheme="minorHAnsi" w:cs="Arial"/>
        </w:rPr>
        <w:t xml:space="preserve">Establishing a growth mindset will assist students in engaging more in learning in the classroom and in their personal and professional lives. </w:t>
      </w:r>
      <w:r w:rsidR="00A91475" w:rsidRPr="001E0FE5">
        <w:rPr>
          <w:rFonts w:asciiTheme="minorHAnsi" w:hAnsiTheme="minorHAnsi" w:cs="Arial"/>
        </w:rPr>
        <w:t xml:space="preserve">It is important for </w:t>
      </w:r>
      <w:r w:rsidR="008F3E1F" w:rsidRPr="001E0FE5">
        <w:rPr>
          <w:rFonts w:asciiTheme="minorHAnsi" w:hAnsiTheme="minorHAnsi" w:cs="Arial"/>
        </w:rPr>
        <w:t>students</w:t>
      </w:r>
      <w:r w:rsidR="00A91475" w:rsidRPr="001E0FE5">
        <w:rPr>
          <w:rFonts w:asciiTheme="minorHAnsi" w:hAnsiTheme="minorHAnsi" w:cs="Arial"/>
        </w:rPr>
        <w:t xml:space="preserve">, then, to be aware of </w:t>
      </w:r>
      <w:r w:rsidR="008F3E1F" w:rsidRPr="001E0FE5">
        <w:rPr>
          <w:rFonts w:asciiTheme="minorHAnsi" w:hAnsiTheme="minorHAnsi" w:cs="Arial"/>
        </w:rPr>
        <w:t>how they perceive challenges, so that they are successful in navigating the changing currents in life.</w:t>
      </w: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759B8E84" w14:textId="35266C38" w:rsidR="00AC5E4B" w:rsidRPr="008F3E1F"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D3B51D0" w14:textId="76CEF636" w:rsidR="00556E34" w:rsidRPr="001E0FE5" w:rsidRDefault="000D6189" w:rsidP="005C1CAF">
      <w:pPr>
        <w:spacing w:after="0"/>
        <w:ind w:left="450"/>
        <w:rPr>
          <w:rFonts w:asciiTheme="minorHAnsi" w:hAnsiTheme="minorHAnsi" w:cs="Arial"/>
        </w:rPr>
      </w:pPr>
      <w:r w:rsidRPr="001E0FE5">
        <w:rPr>
          <w:rFonts w:asciiTheme="minorHAnsi" w:hAnsiTheme="minorHAnsi" w:cs="Arial"/>
        </w:rPr>
        <w:t>This work has not been presented before, and it is not under review anywhere else.</w:t>
      </w:r>
    </w:p>
    <w:p w14:paraId="15790005" w14:textId="77777777" w:rsidR="00BA0CF7" w:rsidRDefault="00BA0CF7" w:rsidP="00BA0CF7">
      <w:pPr>
        <w:pStyle w:val="NoSpacing"/>
      </w:pPr>
    </w:p>
    <w:p w14:paraId="4F6FF78F" w14:textId="71E6D11F" w:rsidR="00BA0CF7" w:rsidRPr="00455337" w:rsidRDefault="00BA0CF7" w:rsidP="00BA0CF7">
      <w:pPr>
        <w:pStyle w:val="NoSpacing"/>
        <w:ind w:left="450"/>
        <w:rPr>
          <w:rFonts w:ascii="Helvetica" w:hAnsi="Helvetica" w:cs="Arial"/>
          <w:sz w:val="32"/>
          <w:szCs w:val="32"/>
        </w:rPr>
      </w:pPr>
      <w:r w:rsidRPr="00455337">
        <w:rPr>
          <w:rFonts w:ascii="Helvetica" w:hAnsi="Helvetica" w:cs="Arial"/>
          <w:sz w:val="32"/>
          <w:szCs w:val="32"/>
        </w:rPr>
        <w:t>References</w:t>
      </w:r>
    </w:p>
    <w:p w14:paraId="7BEE4380" w14:textId="77777777" w:rsidR="00BA0CF7" w:rsidRPr="00BA0CF7" w:rsidRDefault="00BA0CF7" w:rsidP="00BA0CF7">
      <w:pPr>
        <w:pStyle w:val="NoSpacing"/>
        <w:ind w:left="450"/>
      </w:pPr>
    </w:p>
    <w:p w14:paraId="36C4F5F5" w14:textId="77777777" w:rsidR="00BA0CF7" w:rsidRPr="00F558FA" w:rsidRDefault="00BA0CF7" w:rsidP="00BA0CF7">
      <w:pPr>
        <w:ind w:left="450"/>
        <w:rPr>
          <w:rFonts w:asciiTheme="minorHAnsi" w:hAnsiTheme="minorHAnsi"/>
        </w:rPr>
      </w:pPr>
      <w:r w:rsidRPr="00F558FA">
        <w:rPr>
          <w:rFonts w:asciiTheme="minorHAnsi" w:hAnsiTheme="minorHAnsi"/>
        </w:rPr>
        <w:t xml:space="preserve">Duckworth, A. (2016). </w:t>
      </w:r>
      <w:r w:rsidRPr="00F558FA">
        <w:rPr>
          <w:rFonts w:asciiTheme="minorHAnsi" w:hAnsiTheme="minorHAnsi"/>
          <w:i/>
        </w:rPr>
        <w:t xml:space="preserve">GRIT: The Power of Passion and Perseverance. </w:t>
      </w:r>
      <w:r w:rsidRPr="00F558FA">
        <w:rPr>
          <w:rFonts w:asciiTheme="minorHAnsi" w:hAnsiTheme="minorHAnsi"/>
        </w:rPr>
        <w:t>New York, NY: Scribner.</w:t>
      </w:r>
    </w:p>
    <w:p w14:paraId="3D1C84E1" w14:textId="77777777" w:rsidR="00BA0CF7" w:rsidRPr="00F558FA" w:rsidRDefault="00BA0CF7" w:rsidP="00BA0CF7">
      <w:pPr>
        <w:ind w:left="450"/>
        <w:rPr>
          <w:rFonts w:asciiTheme="minorHAnsi" w:hAnsiTheme="minorHAnsi"/>
        </w:rPr>
      </w:pPr>
      <w:proofErr w:type="spellStart"/>
      <w:r w:rsidRPr="00F558FA">
        <w:rPr>
          <w:rFonts w:asciiTheme="minorHAnsi" w:hAnsiTheme="minorHAnsi"/>
        </w:rPr>
        <w:t>Dweck</w:t>
      </w:r>
      <w:proofErr w:type="spellEnd"/>
      <w:r w:rsidRPr="00F558FA">
        <w:rPr>
          <w:rFonts w:asciiTheme="minorHAnsi" w:hAnsiTheme="minorHAnsi"/>
        </w:rPr>
        <w:t xml:space="preserve">, C. S. (2007). </w:t>
      </w:r>
      <w:r w:rsidRPr="00F558FA">
        <w:rPr>
          <w:rFonts w:asciiTheme="minorHAnsi" w:hAnsiTheme="minorHAnsi"/>
          <w:i/>
        </w:rPr>
        <w:t xml:space="preserve">Mindset: The New Psychology of Success. How we can learn to fulfill our potential. </w:t>
      </w:r>
      <w:r w:rsidRPr="00F558FA">
        <w:rPr>
          <w:rFonts w:asciiTheme="minorHAnsi" w:hAnsiTheme="minorHAnsi"/>
        </w:rPr>
        <w:t>New York, NY: Random House, Inc.</w:t>
      </w:r>
    </w:p>
    <w:p w14:paraId="0A229384" w14:textId="77777777" w:rsidR="00BA0CF7" w:rsidRDefault="00BA0CF7" w:rsidP="00BA0CF7">
      <w:pPr>
        <w:ind w:left="450"/>
        <w:rPr>
          <w:rFonts w:asciiTheme="minorHAnsi" w:hAnsiTheme="minorHAnsi"/>
        </w:rPr>
      </w:pPr>
      <w:r>
        <w:rPr>
          <w:rFonts w:asciiTheme="minorHAnsi" w:hAnsiTheme="minorHAnsi"/>
        </w:rPr>
        <w:t xml:space="preserve">Lee, S. (2014). Research on Success: Grit, Growth Mindset, and the Marshmallow Test. Retrieved from: </w:t>
      </w:r>
      <w:r w:rsidRPr="00746079">
        <w:rPr>
          <w:rFonts w:asciiTheme="minorHAnsi" w:hAnsiTheme="minorHAnsi"/>
        </w:rPr>
        <w:t>http://www.slideshare.net/steveplee/grit-and-growth-mindset-38461613</w:t>
      </w:r>
      <w:r>
        <w:rPr>
          <w:rFonts w:asciiTheme="minorHAnsi" w:hAnsiTheme="minorHAnsi"/>
        </w:rPr>
        <w:t>.</w:t>
      </w:r>
    </w:p>
    <w:p w14:paraId="6B81F861" w14:textId="77777777" w:rsidR="00BA0CF7" w:rsidRPr="00F558FA" w:rsidRDefault="00BA0CF7" w:rsidP="00BA0CF7">
      <w:pPr>
        <w:ind w:left="450"/>
        <w:rPr>
          <w:rFonts w:asciiTheme="minorHAnsi" w:hAnsiTheme="minorHAnsi"/>
        </w:rPr>
      </w:pPr>
      <w:r w:rsidRPr="00F558FA">
        <w:rPr>
          <w:rFonts w:asciiTheme="minorHAnsi" w:hAnsiTheme="minorHAnsi"/>
        </w:rPr>
        <w:t xml:space="preserve">Seligman, M. E. P. (2011). </w:t>
      </w:r>
      <w:r w:rsidRPr="00F558FA">
        <w:rPr>
          <w:rFonts w:asciiTheme="minorHAnsi" w:hAnsiTheme="minorHAnsi"/>
          <w:i/>
        </w:rPr>
        <w:t xml:space="preserve">Flourish. </w:t>
      </w:r>
      <w:r w:rsidRPr="00F558FA">
        <w:rPr>
          <w:rFonts w:asciiTheme="minorHAnsi" w:hAnsiTheme="minorHAnsi"/>
        </w:rPr>
        <w:t>New York, NY: Atria Books, pp. 121-122.</w:t>
      </w:r>
    </w:p>
    <w:p w14:paraId="35BE8982" w14:textId="77777777" w:rsidR="00455337" w:rsidRDefault="00455337">
      <w:pPr>
        <w:spacing w:after="0" w:line="240" w:lineRule="auto"/>
        <w:rPr>
          <w:b/>
        </w:rPr>
      </w:pPr>
      <w:r>
        <w:rPr>
          <w:b/>
        </w:rPr>
        <w:br w:type="page"/>
      </w:r>
    </w:p>
    <w:p w14:paraId="2DB69525" w14:textId="31C03503" w:rsidR="00556E34" w:rsidRDefault="00556E34" w:rsidP="00556E34">
      <w:r>
        <w:rPr>
          <w:b/>
        </w:rPr>
        <w:lastRenderedPageBreak/>
        <w:t>Appendix A: GRIT ASSESSMENT</w:t>
      </w:r>
      <w:r w:rsidRPr="007B31DD">
        <w:rPr>
          <w:b/>
        </w:rPr>
        <w:tab/>
      </w:r>
      <w:r w:rsidR="00300470">
        <w:rPr>
          <w:b/>
        </w:rPr>
        <w:t>-- A reflection of how you see yourself right now.</w:t>
      </w:r>
      <w:r>
        <w:tab/>
      </w:r>
      <w:r>
        <w:tab/>
      </w:r>
    </w:p>
    <w:p w14:paraId="50846A1B" w14:textId="77777777" w:rsidR="00556E34" w:rsidRDefault="00556E34" w:rsidP="00556E34">
      <w:pPr>
        <w:pStyle w:val="NoSpacing"/>
      </w:pPr>
      <w:r>
        <w:t>Please respond to the following eight items using the following scale:</w:t>
      </w:r>
    </w:p>
    <w:p w14:paraId="02E77A75" w14:textId="77777777" w:rsidR="00556E34" w:rsidRDefault="00556E34" w:rsidP="00556E34">
      <w:pPr>
        <w:pStyle w:val="NoSpacing"/>
      </w:pPr>
      <w:r>
        <w:t>1 = Not like me at all</w:t>
      </w:r>
    </w:p>
    <w:p w14:paraId="05519C85" w14:textId="77777777" w:rsidR="00556E34" w:rsidRDefault="00556E34" w:rsidP="00556E34">
      <w:pPr>
        <w:pStyle w:val="NoSpacing"/>
      </w:pPr>
      <w:r>
        <w:t>2= Not much like me</w:t>
      </w:r>
    </w:p>
    <w:p w14:paraId="26EE4EC5" w14:textId="77777777" w:rsidR="00556E34" w:rsidRDefault="00556E34" w:rsidP="00556E34">
      <w:pPr>
        <w:pStyle w:val="NoSpacing"/>
      </w:pPr>
      <w:r>
        <w:t>3= Somewhat like me</w:t>
      </w:r>
    </w:p>
    <w:p w14:paraId="1F50ABBC" w14:textId="77777777" w:rsidR="00556E34" w:rsidRDefault="00556E34" w:rsidP="00556E34">
      <w:pPr>
        <w:pStyle w:val="NoSpacing"/>
      </w:pPr>
      <w:r>
        <w:t>4= Mostly like me</w:t>
      </w:r>
    </w:p>
    <w:p w14:paraId="74D8FD29" w14:textId="77777777" w:rsidR="00556E34" w:rsidRDefault="00556E34" w:rsidP="00556E34">
      <w:pPr>
        <w:pStyle w:val="NoSpacing"/>
      </w:pPr>
      <w:r>
        <w:t>5= Very much like me</w:t>
      </w:r>
    </w:p>
    <w:p w14:paraId="4374F662" w14:textId="77777777" w:rsidR="00556E34" w:rsidRDefault="00556E34" w:rsidP="00556E34">
      <w:pPr>
        <w:pStyle w:val="NoSpacing"/>
      </w:pPr>
    </w:p>
    <w:p w14:paraId="791CDFCB" w14:textId="77777777" w:rsidR="00556E34" w:rsidRDefault="00556E34" w:rsidP="00556E34">
      <w:pPr>
        <w:pStyle w:val="NoSpacing"/>
      </w:pPr>
      <w:r>
        <w:t>_____1. New ideas and projects sometimes distract me from old ones.*</w:t>
      </w:r>
    </w:p>
    <w:p w14:paraId="63C278E9" w14:textId="77777777" w:rsidR="00556E34" w:rsidRDefault="00556E34" w:rsidP="00556E34">
      <w:pPr>
        <w:pStyle w:val="NoSpacing"/>
      </w:pPr>
    </w:p>
    <w:p w14:paraId="36A580C0" w14:textId="77777777" w:rsidR="00556E34" w:rsidRDefault="00556E34" w:rsidP="00556E34">
      <w:pPr>
        <w:pStyle w:val="NoSpacing"/>
      </w:pPr>
      <w:r>
        <w:t>_____2. Setbacks don’t discourage me. I don’t give up easily</w:t>
      </w:r>
    </w:p>
    <w:p w14:paraId="06491421" w14:textId="77777777" w:rsidR="00556E34" w:rsidRDefault="00556E34" w:rsidP="00556E34">
      <w:pPr>
        <w:pStyle w:val="NoSpacing"/>
      </w:pPr>
    </w:p>
    <w:p w14:paraId="3C95E951" w14:textId="77777777" w:rsidR="00556E34" w:rsidRDefault="00556E34" w:rsidP="00556E34">
      <w:pPr>
        <w:pStyle w:val="NoSpacing"/>
      </w:pPr>
      <w:r>
        <w:t>_____3. I have been obsessed with a certain idea or project for a short time but later lost interest.*</w:t>
      </w:r>
    </w:p>
    <w:p w14:paraId="5E248C29" w14:textId="77777777" w:rsidR="00556E34" w:rsidRDefault="00556E34" w:rsidP="00556E34">
      <w:pPr>
        <w:pStyle w:val="NoSpacing"/>
      </w:pPr>
    </w:p>
    <w:p w14:paraId="3B21E287" w14:textId="77777777" w:rsidR="00556E34" w:rsidRDefault="00556E34" w:rsidP="00556E34">
      <w:pPr>
        <w:pStyle w:val="NoSpacing"/>
      </w:pPr>
      <w:r>
        <w:t>_____4. I am a hard worker.</w:t>
      </w:r>
    </w:p>
    <w:p w14:paraId="1DFC2285" w14:textId="77777777" w:rsidR="00556E34" w:rsidRDefault="00556E34" w:rsidP="00556E34">
      <w:pPr>
        <w:pStyle w:val="NoSpacing"/>
      </w:pPr>
    </w:p>
    <w:p w14:paraId="6CC51B1C" w14:textId="77777777" w:rsidR="00556E34" w:rsidRDefault="00556E34" w:rsidP="00556E34">
      <w:pPr>
        <w:pStyle w:val="NoSpacing"/>
      </w:pPr>
      <w:r>
        <w:t>_____5. I often set a goal but later choose to pursue a different one.*</w:t>
      </w:r>
    </w:p>
    <w:p w14:paraId="60ADF65C" w14:textId="77777777" w:rsidR="00556E34" w:rsidRDefault="00556E34" w:rsidP="00556E34">
      <w:pPr>
        <w:pStyle w:val="NoSpacing"/>
      </w:pPr>
    </w:p>
    <w:p w14:paraId="0CD10490" w14:textId="77777777" w:rsidR="00556E34" w:rsidRDefault="00556E34" w:rsidP="00556E34">
      <w:pPr>
        <w:pStyle w:val="NoSpacing"/>
        <w:ind w:left="720" w:hanging="720"/>
      </w:pPr>
      <w:r>
        <w:t>_____6. I have difficulty maintaining my focus on projects that take more than a few months to complete.*</w:t>
      </w:r>
    </w:p>
    <w:p w14:paraId="49A8B352" w14:textId="77777777" w:rsidR="00556E34" w:rsidRDefault="00556E34" w:rsidP="00556E34">
      <w:pPr>
        <w:pStyle w:val="NoSpacing"/>
        <w:ind w:left="720" w:hanging="720"/>
      </w:pPr>
    </w:p>
    <w:p w14:paraId="67F434AB" w14:textId="77777777" w:rsidR="00556E34" w:rsidRDefault="00556E34" w:rsidP="00556E34">
      <w:pPr>
        <w:pStyle w:val="NoSpacing"/>
        <w:ind w:left="720" w:hanging="720"/>
      </w:pPr>
      <w:r>
        <w:t>_____7. I finish whatever I begin.</w:t>
      </w:r>
    </w:p>
    <w:p w14:paraId="1E9562D5" w14:textId="77777777" w:rsidR="00556E34" w:rsidRDefault="00556E34" w:rsidP="00556E34">
      <w:pPr>
        <w:pStyle w:val="NoSpacing"/>
        <w:ind w:left="720" w:hanging="720"/>
      </w:pPr>
    </w:p>
    <w:p w14:paraId="63FD4FA2" w14:textId="77777777" w:rsidR="00556E34" w:rsidRDefault="00556E34" w:rsidP="00556E34">
      <w:pPr>
        <w:pStyle w:val="NoSpacing"/>
        <w:ind w:left="720" w:hanging="720"/>
      </w:pPr>
      <w:r>
        <w:t>_____8. I am diligent.</w:t>
      </w:r>
    </w:p>
    <w:p w14:paraId="07E4D3EB" w14:textId="77777777" w:rsidR="00556E34" w:rsidRDefault="00556E34" w:rsidP="00556E34">
      <w:pPr>
        <w:pStyle w:val="NoSpacing"/>
      </w:pPr>
    </w:p>
    <w:p w14:paraId="70A29E95" w14:textId="77777777" w:rsidR="00556E34" w:rsidRPr="007B31DD" w:rsidRDefault="00556E34" w:rsidP="00556E34">
      <w:pPr>
        <w:rPr>
          <w:b/>
        </w:rPr>
      </w:pPr>
      <w:r w:rsidRPr="007B31DD">
        <w:rPr>
          <w:b/>
        </w:rPr>
        <w:t>To get your score:</w:t>
      </w:r>
    </w:p>
    <w:p w14:paraId="29AAAD85" w14:textId="77777777" w:rsidR="00556E34" w:rsidRDefault="00556E34" w:rsidP="00556E34">
      <w:pPr>
        <w:pStyle w:val="NoSpacing"/>
      </w:pPr>
      <w:r>
        <w:t>1. Add your score on statements 2, 4, 7, and 8.</w:t>
      </w:r>
    </w:p>
    <w:p w14:paraId="13CF96AB" w14:textId="77777777" w:rsidR="00556E34" w:rsidRDefault="00556E34" w:rsidP="00556E34">
      <w:pPr>
        <w:pStyle w:val="NoSpacing"/>
      </w:pPr>
      <w:r>
        <w:t>2. Then, add items 1, 3, 5, and 6. Subtract that total from 24.</w:t>
      </w:r>
    </w:p>
    <w:p w14:paraId="1DD3DF50" w14:textId="3CCF7686" w:rsidR="00556E34" w:rsidRDefault="00556E34" w:rsidP="00556E34">
      <w:pPr>
        <w:pStyle w:val="NoSpacing"/>
      </w:pPr>
      <w:r>
        <w:t xml:space="preserve">3. Then, add the two steps together and divide by 8.        </w:t>
      </w:r>
      <w:r w:rsidRPr="007B31DD">
        <w:rPr>
          <w:b/>
        </w:rPr>
        <w:t xml:space="preserve">    </w:t>
      </w:r>
      <w:r>
        <w:rPr>
          <w:b/>
        </w:rPr>
        <w:t xml:space="preserve">                         </w:t>
      </w:r>
      <w:r w:rsidRPr="007B31DD">
        <w:rPr>
          <w:b/>
        </w:rPr>
        <w:t>Your Score: ____________________</w:t>
      </w:r>
    </w:p>
    <w:p w14:paraId="050175B2" w14:textId="77777777" w:rsidR="00556E34" w:rsidRDefault="00556E34" w:rsidP="00556E34"/>
    <w:p w14:paraId="642AB496" w14:textId="77777777" w:rsidR="00556E34" w:rsidRPr="00556E34" w:rsidRDefault="00556E34" w:rsidP="00556E34">
      <w:pPr>
        <w:rPr>
          <w:b/>
        </w:rPr>
      </w:pPr>
      <w:r w:rsidRPr="00556E34">
        <w:rPr>
          <w:b/>
        </w:rPr>
        <w:t>Here are the norms by sex:</w:t>
      </w:r>
    </w:p>
    <w:tbl>
      <w:tblPr>
        <w:tblStyle w:val="TableGrid"/>
        <w:tblW w:w="0" w:type="auto"/>
        <w:tblLook w:val="04A0" w:firstRow="1" w:lastRow="0" w:firstColumn="1" w:lastColumn="0" w:noHBand="0" w:noVBand="1"/>
      </w:tblPr>
      <w:tblGrid>
        <w:gridCol w:w="3192"/>
        <w:gridCol w:w="3192"/>
        <w:gridCol w:w="3192"/>
      </w:tblGrid>
      <w:tr w:rsidR="00556E34" w14:paraId="18792F88" w14:textId="77777777" w:rsidTr="0099235D">
        <w:tc>
          <w:tcPr>
            <w:tcW w:w="3192" w:type="dxa"/>
          </w:tcPr>
          <w:p w14:paraId="555EC4FE" w14:textId="77777777" w:rsidR="00556E34" w:rsidRDefault="00556E34" w:rsidP="0099235D">
            <w:r>
              <w:t>DOCILE (Tenths)</w:t>
            </w:r>
          </w:p>
        </w:tc>
        <w:tc>
          <w:tcPr>
            <w:tcW w:w="3192" w:type="dxa"/>
          </w:tcPr>
          <w:p w14:paraId="2FB830B2" w14:textId="77777777" w:rsidR="00556E34" w:rsidRDefault="00556E34" w:rsidP="0099235D">
            <w:r>
              <w:t>MALE (N=4,169)</w:t>
            </w:r>
          </w:p>
        </w:tc>
        <w:tc>
          <w:tcPr>
            <w:tcW w:w="3192" w:type="dxa"/>
          </w:tcPr>
          <w:p w14:paraId="4830F022" w14:textId="77777777" w:rsidR="00556E34" w:rsidRDefault="00556E34" w:rsidP="0099235D">
            <w:r>
              <w:t>FEMALE (N=6,972)</w:t>
            </w:r>
          </w:p>
        </w:tc>
      </w:tr>
      <w:tr w:rsidR="00556E34" w14:paraId="6A738F40" w14:textId="77777777" w:rsidTr="0099235D">
        <w:tc>
          <w:tcPr>
            <w:tcW w:w="3192" w:type="dxa"/>
          </w:tcPr>
          <w:p w14:paraId="7C212C73" w14:textId="77777777" w:rsidR="00556E34" w:rsidRDefault="00556E34" w:rsidP="00556E34">
            <w:pPr>
              <w:pStyle w:val="NoSpacing"/>
            </w:pPr>
            <w:r>
              <w:t>1</w:t>
            </w:r>
            <w:r>
              <w:rPr>
                <w:vertAlign w:val="superscript"/>
              </w:rPr>
              <w:t>st</w:t>
            </w:r>
          </w:p>
        </w:tc>
        <w:tc>
          <w:tcPr>
            <w:tcW w:w="3192" w:type="dxa"/>
          </w:tcPr>
          <w:p w14:paraId="1FB332E3" w14:textId="77777777" w:rsidR="00556E34" w:rsidRDefault="00556E34" w:rsidP="00556E34">
            <w:pPr>
              <w:pStyle w:val="NoSpacing"/>
            </w:pPr>
            <w:r>
              <w:t>2.50</w:t>
            </w:r>
          </w:p>
        </w:tc>
        <w:tc>
          <w:tcPr>
            <w:tcW w:w="3192" w:type="dxa"/>
          </w:tcPr>
          <w:p w14:paraId="38B3F2BA" w14:textId="77777777" w:rsidR="00556E34" w:rsidRDefault="00556E34" w:rsidP="00556E34">
            <w:pPr>
              <w:pStyle w:val="NoSpacing"/>
            </w:pPr>
            <w:r>
              <w:t>2.50</w:t>
            </w:r>
          </w:p>
        </w:tc>
      </w:tr>
      <w:tr w:rsidR="00556E34" w14:paraId="1219A82A" w14:textId="77777777" w:rsidTr="0099235D">
        <w:tc>
          <w:tcPr>
            <w:tcW w:w="3192" w:type="dxa"/>
          </w:tcPr>
          <w:p w14:paraId="6E4B879A" w14:textId="77777777" w:rsidR="00556E34" w:rsidRDefault="00556E34" w:rsidP="00556E34">
            <w:pPr>
              <w:pStyle w:val="NoSpacing"/>
            </w:pPr>
            <w:r>
              <w:t>2</w:t>
            </w:r>
            <w:r w:rsidRPr="00704939">
              <w:rPr>
                <w:vertAlign w:val="superscript"/>
              </w:rPr>
              <w:t>nd</w:t>
            </w:r>
          </w:p>
        </w:tc>
        <w:tc>
          <w:tcPr>
            <w:tcW w:w="3192" w:type="dxa"/>
          </w:tcPr>
          <w:p w14:paraId="629E1ABA" w14:textId="77777777" w:rsidR="00556E34" w:rsidRDefault="00556E34" w:rsidP="00556E34">
            <w:pPr>
              <w:pStyle w:val="NoSpacing"/>
            </w:pPr>
            <w:r>
              <w:t>2.83</w:t>
            </w:r>
          </w:p>
        </w:tc>
        <w:tc>
          <w:tcPr>
            <w:tcW w:w="3192" w:type="dxa"/>
          </w:tcPr>
          <w:p w14:paraId="66742E1B" w14:textId="77777777" w:rsidR="00556E34" w:rsidRDefault="00556E34" w:rsidP="00556E34">
            <w:pPr>
              <w:pStyle w:val="NoSpacing"/>
            </w:pPr>
            <w:r>
              <w:t>2.88</w:t>
            </w:r>
          </w:p>
        </w:tc>
      </w:tr>
      <w:tr w:rsidR="00556E34" w14:paraId="5F88A9D8" w14:textId="77777777" w:rsidTr="0099235D">
        <w:tc>
          <w:tcPr>
            <w:tcW w:w="3192" w:type="dxa"/>
          </w:tcPr>
          <w:p w14:paraId="7D550B60" w14:textId="77777777" w:rsidR="00556E34" w:rsidRDefault="00556E34" w:rsidP="00556E34">
            <w:pPr>
              <w:pStyle w:val="NoSpacing"/>
            </w:pPr>
            <w:r>
              <w:t>3</w:t>
            </w:r>
            <w:r w:rsidRPr="00704939">
              <w:rPr>
                <w:vertAlign w:val="superscript"/>
              </w:rPr>
              <w:t>rd</w:t>
            </w:r>
          </w:p>
        </w:tc>
        <w:tc>
          <w:tcPr>
            <w:tcW w:w="3192" w:type="dxa"/>
          </w:tcPr>
          <w:p w14:paraId="42A263F3" w14:textId="77777777" w:rsidR="00556E34" w:rsidRDefault="00556E34" w:rsidP="00556E34">
            <w:pPr>
              <w:pStyle w:val="NoSpacing"/>
            </w:pPr>
            <w:r>
              <w:t>3.06</w:t>
            </w:r>
          </w:p>
        </w:tc>
        <w:tc>
          <w:tcPr>
            <w:tcW w:w="3192" w:type="dxa"/>
          </w:tcPr>
          <w:p w14:paraId="6AE147B4" w14:textId="77777777" w:rsidR="00556E34" w:rsidRDefault="00556E34" w:rsidP="00556E34">
            <w:pPr>
              <w:pStyle w:val="NoSpacing"/>
            </w:pPr>
            <w:r>
              <w:t>3.13</w:t>
            </w:r>
          </w:p>
        </w:tc>
      </w:tr>
      <w:tr w:rsidR="00556E34" w14:paraId="0D624078" w14:textId="77777777" w:rsidTr="0099235D">
        <w:tc>
          <w:tcPr>
            <w:tcW w:w="3192" w:type="dxa"/>
          </w:tcPr>
          <w:p w14:paraId="18E89B36" w14:textId="77777777" w:rsidR="00556E34" w:rsidRDefault="00556E34" w:rsidP="00556E34">
            <w:pPr>
              <w:pStyle w:val="NoSpacing"/>
            </w:pPr>
            <w:r>
              <w:t>4</w:t>
            </w:r>
            <w:r w:rsidRPr="00704939">
              <w:rPr>
                <w:vertAlign w:val="superscript"/>
              </w:rPr>
              <w:t>th</w:t>
            </w:r>
          </w:p>
        </w:tc>
        <w:tc>
          <w:tcPr>
            <w:tcW w:w="3192" w:type="dxa"/>
          </w:tcPr>
          <w:p w14:paraId="2E9734FE" w14:textId="77777777" w:rsidR="00556E34" w:rsidRDefault="00556E34" w:rsidP="00556E34">
            <w:pPr>
              <w:pStyle w:val="NoSpacing"/>
            </w:pPr>
            <w:r>
              <w:t>3.25</w:t>
            </w:r>
          </w:p>
        </w:tc>
        <w:tc>
          <w:tcPr>
            <w:tcW w:w="3192" w:type="dxa"/>
          </w:tcPr>
          <w:p w14:paraId="79D8CDF6" w14:textId="77777777" w:rsidR="00556E34" w:rsidRDefault="00556E34" w:rsidP="00556E34">
            <w:pPr>
              <w:pStyle w:val="NoSpacing"/>
            </w:pPr>
            <w:r>
              <w:t>3.25</w:t>
            </w:r>
          </w:p>
        </w:tc>
      </w:tr>
      <w:tr w:rsidR="00556E34" w14:paraId="46598C0A" w14:textId="77777777" w:rsidTr="0099235D">
        <w:tc>
          <w:tcPr>
            <w:tcW w:w="3192" w:type="dxa"/>
          </w:tcPr>
          <w:p w14:paraId="0D4FF6DE" w14:textId="77777777" w:rsidR="00556E34" w:rsidRDefault="00556E34" w:rsidP="00556E34">
            <w:pPr>
              <w:pStyle w:val="NoSpacing"/>
            </w:pPr>
            <w:r>
              <w:t>5</w:t>
            </w:r>
            <w:r w:rsidRPr="00910DBB">
              <w:rPr>
                <w:vertAlign w:val="superscript"/>
              </w:rPr>
              <w:t>th</w:t>
            </w:r>
          </w:p>
        </w:tc>
        <w:tc>
          <w:tcPr>
            <w:tcW w:w="3192" w:type="dxa"/>
          </w:tcPr>
          <w:p w14:paraId="4FBE49C3" w14:textId="77777777" w:rsidR="00556E34" w:rsidRDefault="00556E34" w:rsidP="00556E34">
            <w:pPr>
              <w:pStyle w:val="NoSpacing"/>
            </w:pPr>
            <w:r>
              <w:t>3.38</w:t>
            </w:r>
          </w:p>
        </w:tc>
        <w:tc>
          <w:tcPr>
            <w:tcW w:w="3192" w:type="dxa"/>
          </w:tcPr>
          <w:p w14:paraId="522090A3" w14:textId="77777777" w:rsidR="00556E34" w:rsidRDefault="00556E34" w:rsidP="00556E34">
            <w:pPr>
              <w:pStyle w:val="NoSpacing"/>
            </w:pPr>
            <w:r>
              <w:t>3.50</w:t>
            </w:r>
          </w:p>
        </w:tc>
      </w:tr>
      <w:tr w:rsidR="00556E34" w14:paraId="05A957A1" w14:textId="77777777" w:rsidTr="0099235D">
        <w:tc>
          <w:tcPr>
            <w:tcW w:w="3192" w:type="dxa"/>
          </w:tcPr>
          <w:p w14:paraId="745E38C4" w14:textId="77777777" w:rsidR="00556E34" w:rsidRDefault="00556E34" w:rsidP="00556E34">
            <w:pPr>
              <w:pStyle w:val="NoSpacing"/>
            </w:pPr>
            <w:r>
              <w:t>6</w:t>
            </w:r>
            <w:r w:rsidRPr="00910DBB">
              <w:rPr>
                <w:vertAlign w:val="superscript"/>
              </w:rPr>
              <w:t>th</w:t>
            </w:r>
          </w:p>
        </w:tc>
        <w:tc>
          <w:tcPr>
            <w:tcW w:w="3192" w:type="dxa"/>
          </w:tcPr>
          <w:p w14:paraId="5DB4AEF0" w14:textId="77777777" w:rsidR="00556E34" w:rsidRDefault="00556E34" w:rsidP="00556E34">
            <w:pPr>
              <w:pStyle w:val="NoSpacing"/>
            </w:pPr>
            <w:r>
              <w:t>3.54</w:t>
            </w:r>
          </w:p>
        </w:tc>
        <w:tc>
          <w:tcPr>
            <w:tcW w:w="3192" w:type="dxa"/>
          </w:tcPr>
          <w:p w14:paraId="77A81137" w14:textId="77777777" w:rsidR="00556E34" w:rsidRDefault="00556E34" w:rsidP="00556E34">
            <w:pPr>
              <w:pStyle w:val="NoSpacing"/>
            </w:pPr>
            <w:r>
              <w:t>3.63</w:t>
            </w:r>
          </w:p>
        </w:tc>
      </w:tr>
      <w:tr w:rsidR="00556E34" w14:paraId="13C1C62B" w14:textId="77777777" w:rsidTr="0099235D">
        <w:tc>
          <w:tcPr>
            <w:tcW w:w="3192" w:type="dxa"/>
          </w:tcPr>
          <w:p w14:paraId="4C937DA6" w14:textId="77777777" w:rsidR="00556E34" w:rsidRDefault="00556E34" w:rsidP="00556E34">
            <w:pPr>
              <w:pStyle w:val="NoSpacing"/>
            </w:pPr>
            <w:r>
              <w:t>7</w:t>
            </w:r>
            <w:r w:rsidRPr="00910DBB">
              <w:rPr>
                <w:vertAlign w:val="superscript"/>
              </w:rPr>
              <w:t>th</w:t>
            </w:r>
          </w:p>
        </w:tc>
        <w:tc>
          <w:tcPr>
            <w:tcW w:w="3192" w:type="dxa"/>
          </w:tcPr>
          <w:p w14:paraId="5148320E" w14:textId="77777777" w:rsidR="00556E34" w:rsidRDefault="00556E34" w:rsidP="00556E34">
            <w:pPr>
              <w:pStyle w:val="NoSpacing"/>
            </w:pPr>
            <w:r>
              <w:t>3.75</w:t>
            </w:r>
          </w:p>
        </w:tc>
        <w:tc>
          <w:tcPr>
            <w:tcW w:w="3192" w:type="dxa"/>
          </w:tcPr>
          <w:p w14:paraId="59B51A60" w14:textId="77777777" w:rsidR="00556E34" w:rsidRDefault="00556E34" w:rsidP="00556E34">
            <w:pPr>
              <w:pStyle w:val="NoSpacing"/>
            </w:pPr>
            <w:r>
              <w:t>3.79</w:t>
            </w:r>
          </w:p>
        </w:tc>
      </w:tr>
      <w:tr w:rsidR="00556E34" w14:paraId="23C6E599" w14:textId="77777777" w:rsidTr="0099235D">
        <w:tc>
          <w:tcPr>
            <w:tcW w:w="3192" w:type="dxa"/>
          </w:tcPr>
          <w:p w14:paraId="0BDC2BAD" w14:textId="77777777" w:rsidR="00556E34" w:rsidRDefault="00556E34" w:rsidP="00556E34">
            <w:pPr>
              <w:pStyle w:val="NoSpacing"/>
            </w:pPr>
            <w:r>
              <w:t>8</w:t>
            </w:r>
            <w:r w:rsidRPr="00910DBB">
              <w:rPr>
                <w:vertAlign w:val="superscript"/>
              </w:rPr>
              <w:t>th</w:t>
            </w:r>
          </w:p>
        </w:tc>
        <w:tc>
          <w:tcPr>
            <w:tcW w:w="3192" w:type="dxa"/>
          </w:tcPr>
          <w:p w14:paraId="18844D56" w14:textId="77777777" w:rsidR="00556E34" w:rsidRDefault="00556E34" w:rsidP="00556E34">
            <w:pPr>
              <w:pStyle w:val="NoSpacing"/>
            </w:pPr>
            <w:r>
              <w:t>3.92</w:t>
            </w:r>
          </w:p>
        </w:tc>
        <w:tc>
          <w:tcPr>
            <w:tcW w:w="3192" w:type="dxa"/>
          </w:tcPr>
          <w:p w14:paraId="2697ACA4" w14:textId="77777777" w:rsidR="00556E34" w:rsidRDefault="00556E34" w:rsidP="00556E34">
            <w:pPr>
              <w:pStyle w:val="NoSpacing"/>
            </w:pPr>
            <w:r>
              <w:t>4.00</w:t>
            </w:r>
          </w:p>
        </w:tc>
      </w:tr>
      <w:tr w:rsidR="00556E34" w14:paraId="7678043B" w14:textId="77777777" w:rsidTr="0099235D">
        <w:tc>
          <w:tcPr>
            <w:tcW w:w="3192" w:type="dxa"/>
          </w:tcPr>
          <w:p w14:paraId="2062E624" w14:textId="77777777" w:rsidR="00556E34" w:rsidRDefault="00556E34" w:rsidP="00556E34">
            <w:pPr>
              <w:pStyle w:val="NoSpacing"/>
            </w:pPr>
            <w:r>
              <w:t>9</w:t>
            </w:r>
            <w:r w:rsidRPr="00910DBB">
              <w:rPr>
                <w:vertAlign w:val="superscript"/>
              </w:rPr>
              <w:t>th</w:t>
            </w:r>
          </w:p>
        </w:tc>
        <w:tc>
          <w:tcPr>
            <w:tcW w:w="3192" w:type="dxa"/>
          </w:tcPr>
          <w:p w14:paraId="0D23B877" w14:textId="77777777" w:rsidR="00556E34" w:rsidRDefault="00556E34" w:rsidP="00556E34">
            <w:pPr>
              <w:pStyle w:val="NoSpacing"/>
            </w:pPr>
            <w:r>
              <w:t>4.21</w:t>
            </w:r>
          </w:p>
        </w:tc>
        <w:tc>
          <w:tcPr>
            <w:tcW w:w="3192" w:type="dxa"/>
          </w:tcPr>
          <w:p w14:paraId="2E68685A" w14:textId="77777777" w:rsidR="00556E34" w:rsidRDefault="00556E34" w:rsidP="00556E34">
            <w:pPr>
              <w:pStyle w:val="NoSpacing"/>
            </w:pPr>
            <w:r>
              <w:t>4.25</w:t>
            </w:r>
          </w:p>
        </w:tc>
      </w:tr>
      <w:tr w:rsidR="00556E34" w14:paraId="72105AC9" w14:textId="77777777" w:rsidTr="0099235D">
        <w:tc>
          <w:tcPr>
            <w:tcW w:w="3192" w:type="dxa"/>
          </w:tcPr>
          <w:p w14:paraId="75474CD5" w14:textId="77777777" w:rsidR="00556E34" w:rsidRDefault="00556E34" w:rsidP="00556E34">
            <w:pPr>
              <w:pStyle w:val="NoSpacing"/>
            </w:pPr>
            <w:r>
              <w:t>10</w:t>
            </w:r>
            <w:r w:rsidRPr="00910DBB">
              <w:rPr>
                <w:vertAlign w:val="superscript"/>
              </w:rPr>
              <w:t>th</w:t>
            </w:r>
          </w:p>
        </w:tc>
        <w:tc>
          <w:tcPr>
            <w:tcW w:w="3192" w:type="dxa"/>
          </w:tcPr>
          <w:p w14:paraId="4B5B7BE4" w14:textId="77777777" w:rsidR="00556E34" w:rsidRDefault="00556E34" w:rsidP="00556E34">
            <w:pPr>
              <w:pStyle w:val="NoSpacing"/>
            </w:pPr>
            <w:r>
              <w:t>5.00</w:t>
            </w:r>
          </w:p>
        </w:tc>
        <w:tc>
          <w:tcPr>
            <w:tcW w:w="3192" w:type="dxa"/>
          </w:tcPr>
          <w:p w14:paraId="0FACC50E" w14:textId="77777777" w:rsidR="00556E34" w:rsidRDefault="00556E34" w:rsidP="00556E34">
            <w:pPr>
              <w:pStyle w:val="NoSpacing"/>
            </w:pPr>
            <w:r>
              <w:t>5.00</w:t>
            </w:r>
          </w:p>
        </w:tc>
      </w:tr>
      <w:tr w:rsidR="00556E34" w14:paraId="485FCA5E" w14:textId="77777777" w:rsidTr="0099235D">
        <w:tc>
          <w:tcPr>
            <w:tcW w:w="3192" w:type="dxa"/>
          </w:tcPr>
          <w:p w14:paraId="7877D3C4" w14:textId="77777777" w:rsidR="00556E34" w:rsidRDefault="00556E34" w:rsidP="00556E34">
            <w:pPr>
              <w:pStyle w:val="NoSpacing"/>
            </w:pPr>
            <w:r>
              <w:t>Mean, SD (Standard Deviation)</w:t>
            </w:r>
          </w:p>
        </w:tc>
        <w:tc>
          <w:tcPr>
            <w:tcW w:w="3192" w:type="dxa"/>
          </w:tcPr>
          <w:p w14:paraId="2804050F" w14:textId="77777777" w:rsidR="00556E34" w:rsidRDefault="00556E34" w:rsidP="00556E34">
            <w:pPr>
              <w:pStyle w:val="NoSpacing"/>
            </w:pPr>
            <w:r>
              <w:t>3.37, 0.66</w:t>
            </w:r>
          </w:p>
        </w:tc>
        <w:tc>
          <w:tcPr>
            <w:tcW w:w="3192" w:type="dxa"/>
          </w:tcPr>
          <w:p w14:paraId="3D42D7DB" w14:textId="77777777" w:rsidR="00556E34" w:rsidRDefault="00556E34" w:rsidP="00556E34">
            <w:pPr>
              <w:pStyle w:val="NoSpacing"/>
            </w:pPr>
            <w:r>
              <w:t>3.43, 0.68</w:t>
            </w:r>
          </w:p>
        </w:tc>
      </w:tr>
    </w:tbl>
    <w:p w14:paraId="1DE361E0" w14:textId="77777777" w:rsidR="00556E34" w:rsidRDefault="00556E34" w:rsidP="00556E34">
      <w:pPr>
        <w:pStyle w:val="NoSpacing"/>
      </w:pPr>
    </w:p>
    <w:p w14:paraId="372E8D2A" w14:textId="77777777" w:rsidR="00556E34" w:rsidRDefault="00556E34" w:rsidP="00556E34">
      <w:r>
        <w:t xml:space="preserve">Source: Adapted from Seligman, M. E. P. (2011). </w:t>
      </w:r>
      <w:r>
        <w:rPr>
          <w:i/>
        </w:rPr>
        <w:t xml:space="preserve">Flourish. </w:t>
      </w:r>
      <w:r>
        <w:t>New York, NY: Atria Books, pp. 121-122.</w:t>
      </w:r>
      <w:r>
        <w:br w:type="page"/>
      </w:r>
    </w:p>
    <w:p w14:paraId="5B684393" w14:textId="6476041B" w:rsidR="00300470" w:rsidRDefault="00300470" w:rsidP="00300470">
      <w:pPr>
        <w:pStyle w:val="ListParagraph"/>
        <w:ind w:left="0"/>
        <w:rPr>
          <w:b/>
          <w:bCs/>
        </w:rPr>
      </w:pPr>
      <w:r>
        <w:rPr>
          <w:b/>
          <w:bCs/>
        </w:rPr>
        <w:lastRenderedPageBreak/>
        <w:t>APPENDIX B: Mindfulness Reflection</w:t>
      </w:r>
    </w:p>
    <w:p w14:paraId="1125713E" w14:textId="77777777" w:rsidR="00300470" w:rsidRDefault="00300470" w:rsidP="00300470">
      <w:pPr>
        <w:pStyle w:val="ListParagraph"/>
        <w:ind w:left="0"/>
        <w:rPr>
          <w:b/>
          <w:bCs/>
        </w:rPr>
      </w:pPr>
    </w:p>
    <w:p w14:paraId="0FEA6658" w14:textId="77777777" w:rsidR="00556E34" w:rsidRPr="00300470" w:rsidRDefault="00556E34" w:rsidP="00556E34">
      <w:pPr>
        <w:pStyle w:val="ListParagraph"/>
        <w:numPr>
          <w:ilvl w:val="0"/>
          <w:numId w:val="6"/>
        </w:numPr>
        <w:ind w:left="360"/>
        <w:rPr>
          <w:bCs/>
        </w:rPr>
      </w:pPr>
      <w:r w:rsidRPr="00300470">
        <w:rPr>
          <w:bCs/>
        </w:rPr>
        <w:t>Write about a recent situation where you overcame a difficult challenge:</w:t>
      </w:r>
    </w:p>
    <w:p w14:paraId="2E64E888" w14:textId="77777777" w:rsidR="00556E34" w:rsidRDefault="00556E34" w:rsidP="00556E34">
      <w:pPr>
        <w:rPr>
          <w:b/>
          <w:bCs/>
        </w:rPr>
      </w:pPr>
    </w:p>
    <w:p w14:paraId="70396379" w14:textId="77777777" w:rsidR="00556E34" w:rsidRDefault="00556E34" w:rsidP="00556E34">
      <w:pPr>
        <w:rPr>
          <w:b/>
          <w:bCs/>
        </w:rPr>
      </w:pPr>
    </w:p>
    <w:p w14:paraId="64AA1064" w14:textId="77777777" w:rsidR="00556E34" w:rsidRDefault="00556E34" w:rsidP="00556E34">
      <w:pPr>
        <w:rPr>
          <w:b/>
          <w:bCs/>
        </w:rPr>
      </w:pPr>
    </w:p>
    <w:p w14:paraId="6B43BAD8" w14:textId="77777777" w:rsidR="00556E34" w:rsidRDefault="00556E34" w:rsidP="00556E34">
      <w:pPr>
        <w:rPr>
          <w:b/>
          <w:bCs/>
        </w:rPr>
      </w:pPr>
    </w:p>
    <w:p w14:paraId="2063ED9A" w14:textId="77777777" w:rsidR="00556E34" w:rsidRDefault="00556E34" w:rsidP="00556E34">
      <w:pPr>
        <w:rPr>
          <w:b/>
          <w:bCs/>
        </w:rPr>
      </w:pPr>
    </w:p>
    <w:p w14:paraId="349EED9C" w14:textId="77777777" w:rsidR="00556E34" w:rsidRDefault="00556E34" w:rsidP="00556E34">
      <w:pPr>
        <w:rPr>
          <w:b/>
          <w:bCs/>
        </w:rPr>
      </w:pPr>
    </w:p>
    <w:p w14:paraId="500E4A25" w14:textId="77777777" w:rsidR="00556E34" w:rsidRDefault="00556E34" w:rsidP="00556E34">
      <w:pPr>
        <w:rPr>
          <w:b/>
          <w:bCs/>
        </w:rPr>
      </w:pPr>
    </w:p>
    <w:p w14:paraId="4F3F4A6D" w14:textId="77777777" w:rsidR="00556E34" w:rsidRDefault="00556E34" w:rsidP="00556E34">
      <w:pPr>
        <w:rPr>
          <w:b/>
          <w:bCs/>
        </w:rPr>
      </w:pPr>
    </w:p>
    <w:p w14:paraId="4A172165" w14:textId="77777777" w:rsidR="00556E34" w:rsidRDefault="00556E34" w:rsidP="00556E34">
      <w:pPr>
        <w:rPr>
          <w:b/>
          <w:bCs/>
        </w:rPr>
      </w:pPr>
    </w:p>
    <w:p w14:paraId="74690BCF" w14:textId="77777777" w:rsidR="00556E34" w:rsidRPr="00117BDE" w:rsidRDefault="00556E34" w:rsidP="00556E34"/>
    <w:p w14:paraId="7CF70885" w14:textId="77777777" w:rsidR="00556E34" w:rsidRDefault="00556E34" w:rsidP="00556E34">
      <w:pPr>
        <w:numPr>
          <w:ilvl w:val="1"/>
          <w:numId w:val="5"/>
        </w:numPr>
        <w:tabs>
          <w:tab w:val="clear" w:pos="1440"/>
        </w:tabs>
        <w:ind w:left="360"/>
      </w:pPr>
      <w:r w:rsidRPr="00117BDE">
        <w:t xml:space="preserve">What internal characteristics </w:t>
      </w:r>
      <w:r w:rsidRPr="00117BDE">
        <w:rPr>
          <w:u w:val="single"/>
        </w:rPr>
        <w:t>helped</w:t>
      </w:r>
      <w:r w:rsidRPr="00117BDE">
        <w:t xml:space="preserve"> you to overcome the obstacle?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C0ECE21" w14:textId="77777777" w:rsidR="00556E34" w:rsidRPr="00117BDE" w:rsidRDefault="00556E34" w:rsidP="00556E34">
      <w:pPr>
        <w:ind w:left="360"/>
      </w:pPr>
    </w:p>
    <w:p w14:paraId="4F068C8C" w14:textId="77777777" w:rsidR="00556E34" w:rsidRDefault="00556E34" w:rsidP="00556E34">
      <w:pPr>
        <w:pStyle w:val="NoSpacing"/>
      </w:pPr>
    </w:p>
    <w:p w14:paraId="494AB86A" w14:textId="77777777" w:rsidR="00556E34" w:rsidRDefault="00556E34" w:rsidP="00556E34">
      <w:pPr>
        <w:pStyle w:val="NoSpacing"/>
      </w:pPr>
    </w:p>
    <w:p w14:paraId="5291A761" w14:textId="77777777" w:rsidR="00556E34" w:rsidRDefault="00556E34" w:rsidP="00556E34">
      <w:pPr>
        <w:rPr>
          <w:b/>
          <w:bCs/>
        </w:rPr>
      </w:pPr>
    </w:p>
    <w:p w14:paraId="38CF0B28" w14:textId="77777777" w:rsidR="00556E34" w:rsidRPr="00153791" w:rsidRDefault="00556E34" w:rsidP="00556E34">
      <w:pPr>
        <w:pStyle w:val="ListParagraph"/>
        <w:numPr>
          <w:ilvl w:val="0"/>
          <w:numId w:val="6"/>
        </w:numPr>
        <w:ind w:left="360"/>
        <w:rPr>
          <w:b/>
          <w:bCs/>
        </w:rPr>
      </w:pPr>
      <w:r w:rsidRPr="00153791">
        <w:rPr>
          <w:b/>
          <w:bCs/>
        </w:rPr>
        <w:t>Compare this to a similar situation when you failed to overcome the challenge:</w:t>
      </w:r>
    </w:p>
    <w:p w14:paraId="79EBCBFA" w14:textId="77777777" w:rsidR="00556E34" w:rsidRDefault="00556E34" w:rsidP="00556E34">
      <w:pPr>
        <w:rPr>
          <w:b/>
          <w:bCs/>
        </w:rPr>
      </w:pPr>
    </w:p>
    <w:p w14:paraId="65FD3CD7" w14:textId="77777777" w:rsidR="00556E34" w:rsidRDefault="00556E34" w:rsidP="00556E34">
      <w:pPr>
        <w:rPr>
          <w:b/>
          <w:bCs/>
        </w:rPr>
      </w:pPr>
    </w:p>
    <w:p w14:paraId="3F13EA3C" w14:textId="77777777" w:rsidR="00556E34" w:rsidRDefault="00556E34" w:rsidP="00556E34">
      <w:pPr>
        <w:rPr>
          <w:b/>
          <w:bCs/>
        </w:rPr>
      </w:pPr>
    </w:p>
    <w:p w14:paraId="7A0DC960" w14:textId="77777777" w:rsidR="00556E34" w:rsidRDefault="00556E34" w:rsidP="00556E34">
      <w:pPr>
        <w:rPr>
          <w:b/>
          <w:bCs/>
        </w:rPr>
      </w:pPr>
    </w:p>
    <w:p w14:paraId="7DF34FF2" w14:textId="77777777" w:rsidR="00556E34" w:rsidRDefault="00556E34" w:rsidP="00556E34">
      <w:pPr>
        <w:rPr>
          <w:b/>
          <w:bCs/>
        </w:rPr>
      </w:pPr>
    </w:p>
    <w:p w14:paraId="7A4F02A7" w14:textId="77777777" w:rsidR="00556E34" w:rsidRDefault="00556E34" w:rsidP="00556E34">
      <w:pPr>
        <w:rPr>
          <w:b/>
          <w:bCs/>
        </w:rPr>
      </w:pPr>
    </w:p>
    <w:p w14:paraId="4425B7BB" w14:textId="77777777" w:rsidR="00556E34" w:rsidRDefault="00556E34" w:rsidP="00556E34">
      <w:pPr>
        <w:rPr>
          <w:b/>
          <w:bCs/>
        </w:rPr>
      </w:pPr>
    </w:p>
    <w:p w14:paraId="76064C89" w14:textId="77777777" w:rsidR="00556E34" w:rsidRDefault="00556E34" w:rsidP="00556E34">
      <w:pPr>
        <w:rPr>
          <w:b/>
          <w:bCs/>
        </w:rPr>
      </w:pPr>
    </w:p>
    <w:p w14:paraId="41C62AF1" w14:textId="77777777" w:rsidR="00556E34" w:rsidRPr="00117BDE" w:rsidRDefault="00556E34" w:rsidP="00556E34">
      <w:pPr>
        <w:numPr>
          <w:ilvl w:val="1"/>
          <w:numId w:val="5"/>
        </w:numPr>
        <w:tabs>
          <w:tab w:val="clear" w:pos="1440"/>
        </w:tabs>
        <w:ind w:left="360"/>
      </w:pPr>
      <w:r w:rsidRPr="00117BDE">
        <w:t xml:space="preserve">What internal characteristics </w:t>
      </w:r>
      <w:r w:rsidRPr="00117BDE">
        <w:rPr>
          <w:u w:val="single"/>
        </w:rPr>
        <w:t>hindered</w:t>
      </w:r>
      <w:r w:rsidRPr="00117BDE">
        <w:t xml:space="preserve"> your success?</w:t>
      </w:r>
    </w:p>
    <w:p w14:paraId="4840BE3D" w14:textId="77777777" w:rsidR="00AB4F12" w:rsidRDefault="00AB4F12" w:rsidP="005C1CAF">
      <w:pPr>
        <w:spacing w:after="0"/>
        <w:ind w:left="450"/>
        <w:rPr>
          <w:rFonts w:ascii="Helvetica" w:hAnsi="Helvetica" w:cs="Arial"/>
          <w:b/>
        </w:rPr>
      </w:pPr>
    </w:p>
    <w:p w14:paraId="47B2DB49" w14:textId="5D27159E" w:rsidR="00627A72" w:rsidRPr="001E0FE5" w:rsidRDefault="00627A72" w:rsidP="001E0FE5">
      <w:pPr>
        <w:spacing w:after="0" w:line="240" w:lineRule="auto"/>
        <w:rPr>
          <w:rFonts w:ascii="Helvetica" w:hAnsi="Helvetica" w:cs="Arial"/>
          <w:b/>
        </w:rPr>
      </w:pPr>
    </w:p>
    <w:sectPr w:rsidR="00627A72" w:rsidRPr="001E0FE5" w:rsidSect="00556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C3198"/>
    <w:multiLevelType w:val="hybridMultilevel"/>
    <w:tmpl w:val="B3D2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3C12"/>
    <w:multiLevelType w:val="hybridMultilevel"/>
    <w:tmpl w:val="8E141212"/>
    <w:lvl w:ilvl="0" w:tplc="A7B66D22">
      <w:start w:val="1"/>
      <w:numFmt w:val="bullet"/>
      <w:lvlText w:val="•"/>
      <w:lvlJc w:val="left"/>
      <w:pPr>
        <w:tabs>
          <w:tab w:val="num" w:pos="720"/>
        </w:tabs>
        <w:ind w:left="720" w:hanging="360"/>
      </w:pPr>
      <w:rPr>
        <w:rFonts w:ascii="Arial" w:hAnsi="Arial" w:hint="default"/>
      </w:rPr>
    </w:lvl>
    <w:lvl w:ilvl="1" w:tplc="1F5ED60C">
      <w:numFmt w:val="bullet"/>
      <w:lvlText w:val="•"/>
      <w:lvlJc w:val="left"/>
      <w:pPr>
        <w:tabs>
          <w:tab w:val="num" w:pos="1440"/>
        </w:tabs>
        <w:ind w:left="1440" w:hanging="360"/>
      </w:pPr>
      <w:rPr>
        <w:rFonts w:ascii="Arial" w:hAnsi="Arial" w:hint="default"/>
      </w:rPr>
    </w:lvl>
    <w:lvl w:ilvl="2" w:tplc="1C44D254" w:tentative="1">
      <w:start w:val="1"/>
      <w:numFmt w:val="bullet"/>
      <w:lvlText w:val="•"/>
      <w:lvlJc w:val="left"/>
      <w:pPr>
        <w:tabs>
          <w:tab w:val="num" w:pos="2160"/>
        </w:tabs>
        <w:ind w:left="2160" w:hanging="360"/>
      </w:pPr>
      <w:rPr>
        <w:rFonts w:ascii="Arial" w:hAnsi="Arial" w:hint="default"/>
      </w:rPr>
    </w:lvl>
    <w:lvl w:ilvl="3" w:tplc="5ABA155E" w:tentative="1">
      <w:start w:val="1"/>
      <w:numFmt w:val="bullet"/>
      <w:lvlText w:val="•"/>
      <w:lvlJc w:val="left"/>
      <w:pPr>
        <w:tabs>
          <w:tab w:val="num" w:pos="2880"/>
        </w:tabs>
        <w:ind w:left="2880" w:hanging="360"/>
      </w:pPr>
      <w:rPr>
        <w:rFonts w:ascii="Arial" w:hAnsi="Arial" w:hint="default"/>
      </w:rPr>
    </w:lvl>
    <w:lvl w:ilvl="4" w:tplc="016AB98E" w:tentative="1">
      <w:start w:val="1"/>
      <w:numFmt w:val="bullet"/>
      <w:lvlText w:val="•"/>
      <w:lvlJc w:val="left"/>
      <w:pPr>
        <w:tabs>
          <w:tab w:val="num" w:pos="3600"/>
        </w:tabs>
        <w:ind w:left="3600" w:hanging="360"/>
      </w:pPr>
      <w:rPr>
        <w:rFonts w:ascii="Arial" w:hAnsi="Arial" w:hint="default"/>
      </w:rPr>
    </w:lvl>
    <w:lvl w:ilvl="5" w:tplc="3274D5FC" w:tentative="1">
      <w:start w:val="1"/>
      <w:numFmt w:val="bullet"/>
      <w:lvlText w:val="•"/>
      <w:lvlJc w:val="left"/>
      <w:pPr>
        <w:tabs>
          <w:tab w:val="num" w:pos="4320"/>
        </w:tabs>
        <w:ind w:left="4320" w:hanging="360"/>
      </w:pPr>
      <w:rPr>
        <w:rFonts w:ascii="Arial" w:hAnsi="Arial" w:hint="default"/>
      </w:rPr>
    </w:lvl>
    <w:lvl w:ilvl="6" w:tplc="C6E4D250" w:tentative="1">
      <w:start w:val="1"/>
      <w:numFmt w:val="bullet"/>
      <w:lvlText w:val="•"/>
      <w:lvlJc w:val="left"/>
      <w:pPr>
        <w:tabs>
          <w:tab w:val="num" w:pos="5040"/>
        </w:tabs>
        <w:ind w:left="5040" w:hanging="360"/>
      </w:pPr>
      <w:rPr>
        <w:rFonts w:ascii="Arial" w:hAnsi="Arial" w:hint="default"/>
      </w:rPr>
    </w:lvl>
    <w:lvl w:ilvl="7" w:tplc="DC7AC310" w:tentative="1">
      <w:start w:val="1"/>
      <w:numFmt w:val="bullet"/>
      <w:lvlText w:val="•"/>
      <w:lvlJc w:val="left"/>
      <w:pPr>
        <w:tabs>
          <w:tab w:val="num" w:pos="5760"/>
        </w:tabs>
        <w:ind w:left="5760" w:hanging="360"/>
      </w:pPr>
      <w:rPr>
        <w:rFonts w:ascii="Arial" w:hAnsi="Arial" w:hint="default"/>
      </w:rPr>
    </w:lvl>
    <w:lvl w:ilvl="8" w:tplc="B4303EC2" w:tentative="1">
      <w:start w:val="1"/>
      <w:numFmt w:val="bullet"/>
      <w:lvlText w:val="•"/>
      <w:lvlJc w:val="left"/>
      <w:pPr>
        <w:tabs>
          <w:tab w:val="num" w:pos="6480"/>
        </w:tabs>
        <w:ind w:left="6480" w:hanging="360"/>
      </w:pPr>
      <w:rPr>
        <w:rFonts w:ascii="Arial" w:hAnsi="Arial" w:hint="default"/>
      </w:rPr>
    </w:lvl>
  </w:abstractNum>
  <w:abstractNum w:abstractNumId="3">
    <w:nsid w:val="1D1C6D6B"/>
    <w:multiLevelType w:val="hybridMultilevel"/>
    <w:tmpl w:val="9808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1F0E"/>
    <w:multiLevelType w:val="hybridMultilevel"/>
    <w:tmpl w:val="487C2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027382"/>
    <w:multiLevelType w:val="hybridMultilevel"/>
    <w:tmpl w:val="07FA5BA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24235"/>
    <w:rsid w:val="00030DCA"/>
    <w:rsid w:val="00031599"/>
    <w:rsid w:val="00032567"/>
    <w:rsid w:val="0003644A"/>
    <w:rsid w:val="00044BC5"/>
    <w:rsid w:val="000723C4"/>
    <w:rsid w:val="000C7C05"/>
    <w:rsid w:val="000D23A1"/>
    <w:rsid w:val="000D6189"/>
    <w:rsid w:val="001102CC"/>
    <w:rsid w:val="0011630A"/>
    <w:rsid w:val="001409D7"/>
    <w:rsid w:val="001461AC"/>
    <w:rsid w:val="00194D8E"/>
    <w:rsid w:val="001A14A8"/>
    <w:rsid w:val="001B2C30"/>
    <w:rsid w:val="001D0A40"/>
    <w:rsid w:val="001D4230"/>
    <w:rsid w:val="001E0FE5"/>
    <w:rsid w:val="00236E28"/>
    <w:rsid w:val="002462FA"/>
    <w:rsid w:val="00253F36"/>
    <w:rsid w:val="00267C45"/>
    <w:rsid w:val="002741CB"/>
    <w:rsid w:val="00286B25"/>
    <w:rsid w:val="002A2074"/>
    <w:rsid w:val="002B5A58"/>
    <w:rsid w:val="002F6D70"/>
    <w:rsid w:val="00300470"/>
    <w:rsid w:val="00322848"/>
    <w:rsid w:val="00346BB3"/>
    <w:rsid w:val="003525EB"/>
    <w:rsid w:val="00366C08"/>
    <w:rsid w:val="003735BC"/>
    <w:rsid w:val="003A4D87"/>
    <w:rsid w:val="003C1558"/>
    <w:rsid w:val="003D1C53"/>
    <w:rsid w:val="003E27E0"/>
    <w:rsid w:val="004012DE"/>
    <w:rsid w:val="00411228"/>
    <w:rsid w:val="004132D9"/>
    <w:rsid w:val="00424AA5"/>
    <w:rsid w:val="00455337"/>
    <w:rsid w:val="0047001B"/>
    <w:rsid w:val="00473772"/>
    <w:rsid w:val="00473E69"/>
    <w:rsid w:val="004B0D06"/>
    <w:rsid w:val="004C55D4"/>
    <w:rsid w:val="004F004E"/>
    <w:rsid w:val="00556E34"/>
    <w:rsid w:val="00561CCC"/>
    <w:rsid w:val="00571AF1"/>
    <w:rsid w:val="00572854"/>
    <w:rsid w:val="00575747"/>
    <w:rsid w:val="005C1CAF"/>
    <w:rsid w:val="005D6F6C"/>
    <w:rsid w:val="0062267A"/>
    <w:rsid w:val="00627A72"/>
    <w:rsid w:val="006A3C96"/>
    <w:rsid w:val="006B0DB0"/>
    <w:rsid w:val="006C5896"/>
    <w:rsid w:val="006E11B0"/>
    <w:rsid w:val="006F03E6"/>
    <w:rsid w:val="006F22DA"/>
    <w:rsid w:val="00746079"/>
    <w:rsid w:val="00753C84"/>
    <w:rsid w:val="00767F54"/>
    <w:rsid w:val="007B464C"/>
    <w:rsid w:val="007B7F99"/>
    <w:rsid w:val="007E5C04"/>
    <w:rsid w:val="007F66D2"/>
    <w:rsid w:val="008177E9"/>
    <w:rsid w:val="00822EDA"/>
    <w:rsid w:val="008273D6"/>
    <w:rsid w:val="008510F0"/>
    <w:rsid w:val="008544AC"/>
    <w:rsid w:val="00884654"/>
    <w:rsid w:val="008A27A4"/>
    <w:rsid w:val="008C28DB"/>
    <w:rsid w:val="008F141C"/>
    <w:rsid w:val="008F3E1F"/>
    <w:rsid w:val="008F6988"/>
    <w:rsid w:val="00913B10"/>
    <w:rsid w:val="00914953"/>
    <w:rsid w:val="00916CF9"/>
    <w:rsid w:val="0094367F"/>
    <w:rsid w:val="00951A97"/>
    <w:rsid w:val="009601D0"/>
    <w:rsid w:val="00967E01"/>
    <w:rsid w:val="00981FEF"/>
    <w:rsid w:val="009D3C1C"/>
    <w:rsid w:val="009D5E76"/>
    <w:rsid w:val="009D76C6"/>
    <w:rsid w:val="00A01280"/>
    <w:rsid w:val="00A1258A"/>
    <w:rsid w:val="00A22D64"/>
    <w:rsid w:val="00A23DD8"/>
    <w:rsid w:val="00A52152"/>
    <w:rsid w:val="00A913B6"/>
    <w:rsid w:val="00A91475"/>
    <w:rsid w:val="00A97DC3"/>
    <w:rsid w:val="00AB1BA3"/>
    <w:rsid w:val="00AB2890"/>
    <w:rsid w:val="00AB4F12"/>
    <w:rsid w:val="00AC5E4B"/>
    <w:rsid w:val="00AD2CC9"/>
    <w:rsid w:val="00AE5F09"/>
    <w:rsid w:val="00AF7378"/>
    <w:rsid w:val="00B02BF3"/>
    <w:rsid w:val="00B816B3"/>
    <w:rsid w:val="00BA0CF7"/>
    <w:rsid w:val="00BC2A20"/>
    <w:rsid w:val="00BC34A1"/>
    <w:rsid w:val="00BD7126"/>
    <w:rsid w:val="00C237A0"/>
    <w:rsid w:val="00C33DED"/>
    <w:rsid w:val="00C37D65"/>
    <w:rsid w:val="00C94695"/>
    <w:rsid w:val="00CD7EF8"/>
    <w:rsid w:val="00CE363A"/>
    <w:rsid w:val="00CE74EF"/>
    <w:rsid w:val="00D25A99"/>
    <w:rsid w:val="00D43208"/>
    <w:rsid w:val="00D54455"/>
    <w:rsid w:val="00D80BB3"/>
    <w:rsid w:val="00D82C34"/>
    <w:rsid w:val="00D92A68"/>
    <w:rsid w:val="00DA32A1"/>
    <w:rsid w:val="00DA689A"/>
    <w:rsid w:val="00DC1334"/>
    <w:rsid w:val="00DD02B0"/>
    <w:rsid w:val="00DE1D09"/>
    <w:rsid w:val="00E00CC6"/>
    <w:rsid w:val="00E00D30"/>
    <w:rsid w:val="00E04634"/>
    <w:rsid w:val="00E2030C"/>
    <w:rsid w:val="00E21B8E"/>
    <w:rsid w:val="00E22C09"/>
    <w:rsid w:val="00E32A28"/>
    <w:rsid w:val="00E35B0D"/>
    <w:rsid w:val="00E362E9"/>
    <w:rsid w:val="00E44EF9"/>
    <w:rsid w:val="00E52222"/>
    <w:rsid w:val="00E540A7"/>
    <w:rsid w:val="00E96CDB"/>
    <w:rsid w:val="00EB7E25"/>
    <w:rsid w:val="00ED480A"/>
    <w:rsid w:val="00ED53E1"/>
    <w:rsid w:val="00EE04A7"/>
    <w:rsid w:val="00EE5F18"/>
    <w:rsid w:val="00F10CCB"/>
    <w:rsid w:val="00F17027"/>
    <w:rsid w:val="00F259E4"/>
    <w:rsid w:val="00F315CF"/>
    <w:rsid w:val="00F33555"/>
    <w:rsid w:val="00F558FA"/>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pple-converted-space">
    <w:name w:val="apple-converted-space"/>
    <w:basedOn w:val="DefaultParagraphFont"/>
    <w:rsid w:val="00024235"/>
  </w:style>
  <w:style w:type="paragraph" w:styleId="NoSpacing">
    <w:name w:val="No Spacing"/>
    <w:uiPriority w:val="1"/>
    <w:qFormat/>
    <w:rsid w:val="00556E3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pple-converted-space">
    <w:name w:val="apple-converted-space"/>
    <w:basedOn w:val="DefaultParagraphFont"/>
    <w:rsid w:val="00024235"/>
  </w:style>
  <w:style w:type="paragraph" w:styleId="NoSpacing">
    <w:name w:val="No Spacing"/>
    <w:uiPriority w:val="1"/>
    <w:qFormat/>
    <w:rsid w:val="00556E3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Brandon Charpied</cp:lastModifiedBy>
  <cp:revision>4</cp:revision>
  <cp:lastPrinted>2017-01-12T20:08:00Z</cp:lastPrinted>
  <dcterms:created xsi:type="dcterms:W3CDTF">2017-01-12T20:18:00Z</dcterms:created>
  <dcterms:modified xsi:type="dcterms:W3CDTF">2017-01-18T02:18:00Z</dcterms:modified>
</cp:coreProperties>
</file>