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3D5B2" w14:textId="485BFF6C" w:rsidR="00A01280" w:rsidRPr="006B3849" w:rsidRDefault="00A01280" w:rsidP="00401840">
      <w:pPr>
        <w:spacing w:after="0" w:line="480" w:lineRule="auto"/>
        <w:ind w:left="0"/>
        <w:rPr>
          <w:szCs w:val="24"/>
        </w:rPr>
      </w:pPr>
    </w:p>
    <w:p w14:paraId="5009D9CA" w14:textId="77777777" w:rsidR="00A01280" w:rsidRPr="006B3849" w:rsidRDefault="00A01280" w:rsidP="00401840">
      <w:pPr>
        <w:spacing w:after="0" w:line="480" w:lineRule="auto"/>
        <w:ind w:left="0"/>
        <w:rPr>
          <w:szCs w:val="24"/>
        </w:rPr>
      </w:pPr>
    </w:p>
    <w:p w14:paraId="24F50934" w14:textId="77777777" w:rsidR="00A01280" w:rsidRPr="006B3849" w:rsidRDefault="00A01280" w:rsidP="00401840">
      <w:pPr>
        <w:spacing w:after="0" w:line="480" w:lineRule="auto"/>
        <w:ind w:left="0"/>
        <w:rPr>
          <w:szCs w:val="24"/>
        </w:rPr>
      </w:pPr>
    </w:p>
    <w:p w14:paraId="676EDC2A" w14:textId="77777777" w:rsidR="00A01280" w:rsidRPr="006B3849" w:rsidRDefault="00A01280" w:rsidP="00401840">
      <w:pPr>
        <w:spacing w:after="0" w:line="480" w:lineRule="auto"/>
        <w:ind w:left="0"/>
        <w:rPr>
          <w:szCs w:val="24"/>
        </w:rPr>
      </w:pPr>
    </w:p>
    <w:p w14:paraId="7E4B73A2" w14:textId="77777777" w:rsidR="00AA5CAB" w:rsidRDefault="004D7195" w:rsidP="00583F23">
      <w:pPr>
        <w:spacing w:after="0" w:line="240" w:lineRule="auto"/>
        <w:ind w:left="0"/>
        <w:jc w:val="center"/>
        <w:rPr>
          <w:b/>
          <w:szCs w:val="24"/>
        </w:rPr>
      </w:pPr>
      <w:r w:rsidRPr="004D7195">
        <w:rPr>
          <w:b/>
          <w:szCs w:val="24"/>
        </w:rPr>
        <w:t xml:space="preserve">The Understanding Chain: </w:t>
      </w:r>
    </w:p>
    <w:p w14:paraId="48DB9F5F" w14:textId="647AE122" w:rsidR="00A22D64" w:rsidRPr="003D0FE3" w:rsidRDefault="00345281" w:rsidP="003D0FE3">
      <w:pPr>
        <w:spacing w:after="0" w:line="240" w:lineRule="auto"/>
        <w:ind w:left="0"/>
        <w:jc w:val="center"/>
        <w:rPr>
          <w:b/>
          <w:color w:val="EE251B"/>
          <w:szCs w:val="24"/>
        </w:rPr>
      </w:pPr>
      <w:r>
        <w:rPr>
          <w:b/>
          <w:szCs w:val="24"/>
        </w:rPr>
        <w:t>Creating Effective</w:t>
      </w:r>
      <w:r w:rsidR="004D7195" w:rsidRPr="004D7195">
        <w:rPr>
          <w:b/>
          <w:szCs w:val="24"/>
        </w:rPr>
        <w:t xml:space="preserve"> Messages from Classic Stories for Various Audiences</w:t>
      </w:r>
    </w:p>
    <w:p w14:paraId="2C7DCE30" w14:textId="77777777" w:rsidR="00A22D64" w:rsidRDefault="00A22D64" w:rsidP="00401840">
      <w:pPr>
        <w:spacing w:after="0" w:line="480" w:lineRule="auto"/>
        <w:ind w:left="0"/>
        <w:jc w:val="center"/>
        <w:rPr>
          <w:color w:val="EE251B"/>
          <w:szCs w:val="24"/>
        </w:rPr>
      </w:pPr>
    </w:p>
    <w:p w14:paraId="591BC67E" w14:textId="77777777" w:rsidR="003D0FE3" w:rsidRPr="006B3849" w:rsidRDefault="003D0FE3" w:rsidP="00401840">
      <w:pPr>
        <w:spacing w:after="0" w:line="480" w:lineRule="auto"/>
        <w:ind w:left="0"/>
        <w:jc w:val="center"/>
        <w:rPr>
          <w:color w:val="EE251B"/>
          <w:szCs w:val="24"/>
        </w:rPr>
      </w:pPr>
    </w:p>
    <w:p w14:paraId="5BDAB05A" w14:textId="77777777" w:rsidR="00AA5CAB" w:rsidRDefault="00AA5CAB" w:rsidP="00401840">
      <w:pPr>
        <w:pStyle w:val="NoSpacing"/>
        <w:jc w:val="center"/>
        <w:rPr>
          <w:rFonts w:ascii="Times New Roman" w:hAnsi="Times New Roman" w:cs="Times New Roman"/>
          <w:sz w:val="24"/>
          <w:szCs w:val="24"/>
        </w:rPr>
      </w:pPr>
    </w:p>
    <w:p w14:paraId="3F6F5627" w14:textId="77777777" w:rsidR="00F2043C" w:rsidRDefault="00F2043C" w:rsidP="00401840">
      <w:pPr>
        <w:pStyle w:val="NoSpacing"/>
        <w:jc w:val="center"/>
        <w:rPr>
          <w:rFonts w:ascii="Times New Roman" w:hAnsi="Times New Roman" w:cs="Times New Roman"/>
          <w:sz w:val="24"/>
          <w:szCs w:val="24"/>
        </w:rPr>
      </w:pPr>
    </w:p>
    <w:p w14:paraId="2D48F734" w14:textId="77777777" w:rsidR="00F2043C" w:rsidRDefault="00F2043C" w:rsidP="00401840">
      <w:pPr>
        <w:pStyle w:val="NoSpacing"/>
        <w:jc w:val="center"/>
        <w:rPr>
          <w:rFonts w:ascii="Times New Roman" w:hAnsi="Times New Roman" w:cs="Times New Roman"/>
          <w:sz w:val="24"/>
          <w:szCs w:val="24"/>
        </w:rPr>
      </w:pPr>
    </w:p>
    <w:p w14:paraId="634041FB" w14:textId="77777777" w:rsidR="00F2043C" w:rsidRDefault="00F2043C" w:rsidP="00401840">
      <w:pPr>
        <w:pStyle w:val="NoSpacing"/>
        <w:jc w:val="center"/>
        <w:rPr>
          <w:rFonts w:ascii="Times New Roman" w:hAnsi="Times New Roman" w:cs="Times New Roman"/>
          <w:sz w:val="24"/>
          <w:szCs w:val="24"/>
        </w:rPr>
      </w:pPr>
    </w:p>
    <w:p w14:paraId="6814DC27" w14:textId="77777777" w:rsidR="00F2043C" w:rsidRDefault="00F2043C" w:rsidP="00401840">
      <w:pPr>
        <w:pStyle w:val="NoSpacing"/>
        <w:jc w:val="center"/>
        <w:rPr>
          <w:rFonts w:ascii="Times New Roman" w:hAnsi="Times New Roman" w:cs="Times New Roman"/>
          <w:sz w:val="24"/>
          <w:szCs w:val="24"/>
        </w:rPr>
      </w:pPr>
      <w:bookmarkStart w:id="0" w:name="_GoBack"/>
      <w:bookmarkEnd w:id="0"/>
    </w:p>
    <w:p w14:paraId="33302DF3" w14:textId="77777777" w:rsidR="00F2043C" w:rsidRDefault="00F2043C" w:rsidP="00401840">
      <w:pPr>
        <w:pStyle w:val="NoSpacing"/>
        <w:jc w:val="center"/>
        <w:rPr>
          <w:rFonts w:ascii="Times New Roman" w:hAnsi="Times New Roman" w:cs="Times New Roman"/>
          <w:sz w:val="24"/>
          <w:szCs w:val="24"/>
        </w:rPr>
      </w:pPr>
    </w:p>
    <w:p w14:paraId="5A5F8F1A" w14:textId="77777777" w:rsidR="00F2043C" w:rsidRDefault="00F2043C" w:rsidP="00401840">
      <w:pPr>
        <w:pStyle w:val="NoSpacing"/>
        <w:jc w:val="center"/>
        <w:rPr>
          <w:rFonts w:ascii="Times New Roman" w:hAnsi="Times New Roman" w:cs="Times New Roman"/>
          <w:sz w:val="24"/>
          <w:szCs w:val="24"/>
        </w:rPr>
      </w:pPr>
    </w:p>
    <w:p w14:paraId="1F01D1C2" w14:textId="77777777" w:rsidR="00F2043C" w:rsidRDefault="00F2043C" w:rsidP="00401840">
      <w:pPr>
        <w:pStyle w:val="NoSpacing"/>
        <w:jc w:val="center"/>
        <w:rPr>
          <w:rFonts w:ascii="Times New Roman" w:hAnsi="Times New Roman" w:cs="Times New Roman"/>
          <w:sz w:val="24"/>
          <w:szCs w:val="24"/>
        </w:rPr>
      </w:pPr>
    </w:p>
    <w:p w14:paraId="23D8B5E0" w14:textId="77777777" w:rsidR="00F2043C" w:rsidRDefault="00F2043C" w:rsidP="00401840">
      <w:pPr>
        <w:pStyle w:val="NoSpacing"/>
        <w:jc w:val="center"/>
        <w:rPr>
          <w:rFonts w:ascii="Times New Roman" w:hAnsi="Times New Roman" w:cs="Times New Roman"/>
          <w:sz w:val="24"/>
          <w:szCs w:val="24"/>
        </w:rPr>
      </w:pPr>
    </w:p>
    <w:p w14:paraId="4BC62745" w14:textId="77777777" w:rsidR="00F2043C" w:rsidRDefault="00F2043C" w:rsidP="00401840">
      <w:pPr>
        <w:pStyle w:val="NoSpacing"/>
        <w:jc w:val="center"/>
        <w:rPr>
          <w:rFonts w:ascii="Times New Roman" w:hAnsi="Times New Roman" w:cs="Times New Roman"/>
          <w:sz w:val="24"/>
          <w:szCs w:val="24"/>
        </w:rPr>
      </w:pPr>
    </w:p>
    <w:p w14:paraId="0BDD5431" w14:textId="77777777" w:rsidR="00F2043C" w:rsidRDefault="00F2043C" w:rsidP="00401840">
      <w:pPr>
        <w:pStyle w:val="NoSpacing"/>
        <w:jc w:val="center"/>
        <w:rPr>
          <w:rFonts w:ascii="Times New Roman" w:hAnsi="Times New Roman" w:cs="Times New Roman"/>
          <w:sz w:val="24"/>
          <w:szCs w:val="24"/>
        </w:rPr>
      </w:pPr>
    </w:p>
    <w:p w14:paraId="44F39246" w14:textId="77777777" w:rsidR="00F2043C" w:rsidRDefault="00F2043C" w:rsidP="00401840">
      <w:pPr>
        <w:pStyle w:val="NoSpacing"/>
        <w:jc w:val="center"/>
        <w:rPr>
          <w:rFonts w:ascii="Times New Roman" w:hAnsi="Times New Roman" w:cs="Times New Roman"/>
          <w:sz w:val="24"/>
          <w:szCs w:val="24"/>
        </w:rPr>
      </w:pPr>
    </w:p>
    <w:p w14:paraId="4F3F634B" w14:textId="77777777" w:rsidR="00F2043C" w:rsidRDefault="00F2043C" w:rsidP="00401840">
      <w:pPr>
        <w:pStyle w:val="NoSpacing"/>
        <w:jc w:val="center"/>
        <w:rPr>
          <w:rFonts w:ascii="Times New Roman" w:hAnsi="Times New Roman" w:cs="Times New Roman"/>
          <w:sz w:val="24"/>
          <w:szCs w:val="24"/>
        </w:rPr>
      </w:pPr>
    </w:p>
    <w:p w14:paraId="4DD1023F" w14:textId="77777777" w:rsidR="00F2043C" w:rsidRDefault="00F2043C" w:rsidP="00401840">
      <w:pPr>
        <w:pStyle w:val="NoSpacing"/>
        <w:jc w:val="center"/>
        <w:rPr>
          <w:rFonts w:ascii="Times New Roman" w:hAnsi="Times New Roman" w:cs="Times New Roman"/>
          <w:sz w:val="24"/>
          <w:szCs w:val="24"/>
        </w:rPr>
      </w:pPr>
    </w:p>
    <w:p w14:paraId="66500818" w14:textId="77777777" w:rsidR="00F2043C" w:rsidRDefault="00F2043C" w:rsidP="00401840">
      <w:pPr>
        <w:pStyle w:val="NoSpacing"/>
        <w:jc w:val="center"/>
        <w:rPr>
          <w:rFonts w:ascii="Times New Roman" w:hAnsi="Times New Roman" w:cs="Times New Roman"/>
          <w:sz w:val="24"/>
          <w:szCs w:val="24"/>
        </w:rPr>
      </w:pPr>
    </w:p>
    <w:p w14:paraId="27537F6D" w14:textId="77777777" w:rsidR="00F2043C" w:rsidRDefault="00F2043C" w:rsidP="00401840">
      <w:pPr>
        <w:pStyle w:val="NoSpacing"/>
        <w:jc w:val="center"/>
        <w:rPr>
          <w:rFonts w:ascii="Times New Roman" w:hAnsi="Times New Roman" w:cs="Times New Roman"/>
          <w:sz w:val="24"/>
          <w:szCs w:val="24"/>
        </w:rPr>
      </w:pPr>
    </w:p>
    <w:p w14:paraId="494C31FE" w14:textId="77777777" w:rsidR="00F2043C" w:rsidRDefault="00F2043C" w:rsidP="00401840">
      <w:pPr>
        <w:pStyle w:val="NoSpacing"/>
        <w:jc w:val="center"/>
        <w:rPr>
          <w:rFonts w:ascii="Times New Roman" w:hAnsi="Times New Roman" w:cs="Times New Roman"/>
          <w:sz w:val="24"/>
          <w:szCs w:val="24"/>
        </w:rPr>
      </w:pPr>
    </w:p>
    <w:p w14:paraId="0B26BC5C" w14:textId="77777777" w:rsidR="00F2043C" w:rsidRDefault="00F2043C" w:rsidP="00401840">
      <w:pPr>
        <w:pStyle w:val="NoSpacing"/>
        <w:jc w:val="center"/>
        <w:rPr>
          <w:rFonts w:ascii="Times New Roman" w:hAnsi="Times New Roman" w:cs="Times New Roman"/>
          <w:sz w:val="24"/>
          <w:szCs w:val="24"/>
        </w:rPr>
      </w:pPr>
    </w:p>
    <w:p w14:paraId="2B6002D3" w14:textId="77777777" w:rsidR="00EC09F9" w:rsidRDefault="00F333B1" w:rsidP="00401840">
      <w:pPr>
        <w:pStyle w:val="NoSpacing"/>
        <w:jc w:val="center"/>
        <w:rPr>
          <w:rFonts w:ascii="Times New Roman" w:hAnsi="Times New Roman"/>
          <w:sz w:val="24"/>
          <w:szCs w:val="24"/>
        </w:rPr>
      </w:pPr>
      <w:r w:rsidRPr="006B3849">
        <w:rPr>
          <w:rFonts w:ascii="Times New Roman" w:hAnsi="Times New Roman"/>
          <w:sz w:val="24"/>
          <w:szCs w:val="24"/>
        </w:rPr>
        <w:t>M</w:t>
      </w:r>
      <w:r w:rsidR="00A22D64" w:rsidRPr="006B3849">
        <w:rPr>
          <w:rFonts w:ascii="Times New Roman" w:hAnsi="Times New Roman"/>
          <w:sz w:val="24"/>
          <w:szCs w:val="24"/>
        </w:rPr>
        <w:t>OBTC 201</w:t>
      </w:r>
      <w:r w:rsidR="00A9180B" w:rsidRPr="006B3849">
        <w:rPr>
          <w:rFonts w:ascii="Times New Roman" w:hAnsi="Times New Roman"/>
          <w:sz w:val="24"/>
          <w:szCs w:val="24"/>
        </w:rPr>
        <w:t>8</w:t>
      </w:r>
      <w:r w:rsidR="00A22D64" w:rsidRPr="006B3849">
        <w:rPr>
          <w:rFonts w:ascii="Times New Roman" w:hAnsi="Times New Roman"/>
          <w:sz w:val="24"/>
          <w:szCs w:val="24"/>
        </w:rPr>
        <w:t xml:space="preserve"> at </w:t>
      </w:r>
      <w:r w:rsidR="00A9180B" w:rsidRPr="006B3849">
        <w:rPr>
          <w:rFonts w:ascii="Times New Roman" w:hAnsi="Times New Roman"/>
          <w:sz w:val="24"/>
          <w:szCs w:val="24"/>
        </w:rPr>
        <w:t>Coastal Carolina University</w:t>
      </w:r>
    </w:p>
    <w:p w14:paraId="61291D6E" w14:textId="1D59248F" w:rsidR="00A22D64" w:rsidRPr="00EC09F9" w:rsidRDefault="00A9180B" w:rsidP="00401840">
      <w:pPr>
        <w:pStyle w:val="NoSpacing"/>
        <w:jc w:val="center"/>
        <w:rPr>
          <w:rFonts w:ascii="Times New Roman" w:hAnsi="Times New Roman" w:cs="Times New Roman"/>
          <w:sz w:val="24"/>
          <w:szCs w:val="24"/>
        </w:rPr>
      </w:pPr>
      <w:r w:rsidRPr="006B3849">
        <w:rPr>
          <w:rFonts w:ascii="Times New Roman" w:hAnsi="Times New Roman"/>
          <w:sz w:val="24"/>
          <w:szCs w:val="24"/>
        </w:rPr>
        <w:t>June 6</w:t>
      </w:r>
      <w:r w:rsidR="00A22D64" w:rsidRPr="006B3849">
        <w:rPr>
          <w:rFonts w:ascii="Times New Roman" w:hAnsi="Times New Roman"/>
          <w:sz w:val="24"/>
          <w:szCs w:val="24"/>
        </w:rPr>
        <w:t xml:space="preserve"> – </w:t>
      </w:r>
      <w:r w:rsidRPr="006B3849">
        <w:rPr>
          <w:rFonts w:ascii="Times New Roman" w:hAnsi="Times New Roman"/>
          <w:sz w:val="24"/>
          <w:szCs w:val="24"/>
        </w:rPr>
        <w:t>9</w:t>
      </w:r>
      <w:r w:rsidR="00A22D64" w:rsidRPr="006B3849">
        <w:rPr>
          <w:rFonts w:ascii="Times New Roman" w:hAnsi="Times New Roman"/>
          <w:sz w:val="24"/>
          <w:szCs w:val="24"/>
        </w:rPr>
        <w:t>, 201</w:t>
      </w:r>
      <w:r w:rsidRPr="006B3849">
        <w:rPr>
          <w:rFonts w:ascii="Times New Roman" w:hAnsi="Times New Roman"/>
          <w:sz w:val="24"/>
          <w:szCs w:val="24"/>
        </w:rPr>
        <w:t>8</w:t>
      </w:r>
    </w:p>
    <w:p w14:paraId="1A81F255" w14:textId="26513D30" w:rsidR="00A22D64" w:rsidRPr="006B3849" w:rsidRDefault="00A22D64" w:rsidP="00401840">
      <w:pPr>
        <w:spacing w:after="0" w:line="480" w:lineRule="auto"/>
        <w:ind w:left="0"/>
        <w:rPr>
          <w:szCs w:val="24"/>
        </w:rPr>
      </w:pPr>
    </w:p>
    <w:p w14:paraId="7C46C250" w14:textId="77777777" w:rsidR="003D0FE3" w:rsidRDefault="003D0FE3">
      <w:pPr>
        <w:spacing w:after="0" w:line="240" w:lineRule="auto"/>
        <w:ind w:left="0"/>
        <w:rPr>
          <w:szCs w:val="24"/>
        </w:rPr>
      </w:pPr>
      <w:r>
        <w:rPr>
          <w:szCs w:val="24"/>
        </w:rPr>
        <w:br w:type="page"/>
      </w:r>
    </w:p>
    <w:p w14:paraId="187118FA" w14:textId="15A529F1" w:rsidR="00F94D51" w:rsidRPr="00FC43EA" w:rsidRDefault="004D7195" w:rsidP="00401840">
      <w:pPr>
        <w:spacing w:after="0" w:line="240" w:lineRule="auto"/>
        <w:ind w:left="0"/>
        <w:jc w:val="center"/>
        <w:rPr>
          <w:szCs w:val="24"/>
        </w:rPr>
      </w:pPr>
      <w:r>
        <w:rPr>
          <w:szCs w:val="24"/>
        </w:rPr>
        <w:lastRenderedPageBreak/>
        <w:t>Abstract</w:t>
      </w:r>
    </w:p>
    <w:p w14:paraId="2F966109" w14:textId="77777777" w:rsidR="00DB07A7" w:rsidRDefault="00DB07A7" w:rsidP="00401840">
      <w:pPr>
        <w:spacing w:after="0" w:line="480" w:lineRule="auto"/>
        <w:ind w:left="0" w:firstLine="720"/>
        <w:rPr>
          <w:rFonts w:eastAsia="Times New Roman"/>
          <w:szCs w:val="24"/>
        </w:rPr>
      </w:pPr>
    </w:p>
    <w:p w14:paraId="67F5089E" w14:textId="3855C8A1" w:rsidR="004D7195" w:rsidRPr="00A36C95" w:rsidRDefault="004D7195" w:rsidP="00472CCF">
      <w:pPr>
        <w:spacing w:after="0" w:line="480" w:lineRule="auto"/>
        <w:ind w:left="0" w:firstLine="720"/>
        <w:rPr>
          <w:rFonts w:eastAsia="Times New Roman"/>
          <w:szCs w:val="24"/>
        </w:rPr>
      </w:pPr>
      <w:r w:rsidRPr="00A36C95">
        <w:rPr>
          <w:rFonts w:eastAsia="Times New Roman"/>
          <w:szCs w:val="24"/>
        </w:rPr>
        <w:t xml:space="preserve">Today’s employers are looking for graduates who enter the workforce as skilled </w:t>
      </w:r>
      <w:r w:rsidR="00DB07A7" w:rsidRPr="00A36C95">
        <w:rPr>
          <w:rFonts w:eastAsia="Times New Roman"/>
          <w:szCs w:val="24"/>
        </w:rPr>
        <w:t>communicators</w:t>
      </w:r>
      <w:r w:rsidRPr="00A36C95">
        <w:rPr>
          <w:rFonts w:eastAsia="Times New Roman"/>
          <w:szCs w:val="24"/>
        </w:rPr>
        <w:t xml:space="preserve">. Our unique OBTC session presents </w:t>
      </w:r>
      <w:r w:rsidR="004C56B5" w:rsidRPr="00A36C95">
        <w:rPr>
          <w:rFonts w:eastAsia="Times New Roman"/>
          <w:szCs w:val="24"/>
        </w:rPr>
        <w:t>three interlinked gamestorming activities</w:t>
      </w:r>
      <w:r w:rsidR="00DB07A7" w:rsidRPr="00A36C95">
        <w:rPr>
          <w:rFonts w:eastAsia="Times New Roman"/>
          <w:szCs w:val="24"/>
        </w:rPr>
        <w:t xml:space="preserve"> that leads educators through</w:t>
      </w:r>
      <w:r w:rsidR="004C56B5" w:rsidRPr="00A36C95">
        <w:rPr>
          <w:rFonts w:eastAsia="Times New Roman"/>
          <w:szCs w:val="24"/>
        </w:rPr>
        <w:t xml:space="preserve"> audience, information, and message </w:t>
      </w:r>
      <w:r w:rsidR="00DB07A7" w:rsidRPr="00A36C95">
        <w:rPr>
          <w:rFonts w:eastAsia="Times New Roman"/>
          <w:szCs w:val="24"/>
        </w:rPr>
        <w:t>activities to create messages for varying audiences based on classic stories (or Disney films)</w:t>
      </w:r>
      <w:r w:rsidRPr="00A36C95">
        <w:rPr>
          <w:rFonts w:eastAsia="Times New Roman"/>
          <w:szCs w:val="24"/>
        </w:rPr>
        <w:t xml:space="preserve">. </w:t>
      </w:r>
      <w:r w:rsidR="00B60144" w:rsidRPr="00A36C95">
        <w:rPr>
          <w:rFonts w:eastAsia="Times New Roman"/>
          <w:szCs w:val="24"/>
        </w:rPr>
        <w:t>Each activity is team based, interactive, and reinforces the writing process of plan, write, and edit using analysis and reflection.</w:t>
      </w:r>
      <w:r w:rsidR="00345281" w:rsidRPr="00A36C95">
        <w:rPr>
          <w:rFonts w:eastAsia="Times New Roman"/>
          <w:szCs w:val="24"/>
        </w:rPr>
        <w:t xml:space="preserve"> </w:t>
      </w:r>
      <w:r w:rsidR="00161709" w:rsidRPr="00A36C95">
        <w:rPr>
          <w:rFonts w:eastAsia="Times New Roman"/>
          <w:szCs w:val="24"/>
        </w:rPr>
        <w:t xml:space="preserve">A </w:t>
      </w:r>
      <w:r w:rsidR="00472CCF" w:rsidRPr="00A36C95">
        <w:rPr>
          <w:rFonts w:eastAsia="Times New Roman"/>
          <w:szCs w:val="24"/>
        </w:rPr>
        <w:t>90-</w:t>
      </w:r>
      <w:r w:rsidR="00350C1A" w:rsidRPr="00A36C95">
        <w:rPr>
          <w:rFonts w:eastAsia="Times New Roman"/>
          <w:szCs w:val="24"/>
        </w:rPr>
        <w:t xml:space="preserve">minute activity session </w:t>
      </w:r>
      <w:r w:rsidR="00161709" w:rsidRPr="00A36C95">
        <w:rPr>
          <w:rFonts w:eastAsia="Times New Roman"/>
          <w:szCs w:val="24"/>
        </w:rPr>
        <w:t>take</w:t>
      </w:r>
      <w:r w:rsidR="00350C1A" w:rsidRPr="00A36C95">
        <w:rPr>
          <w:rFonts w:eastAsia="Times New Roman"/>
          <w:szCs w:val="24"/>
        </w:rPr>
        <w:t>s</w:t>
      </w:r>
      <w:r w:rsidR="00161709" w:rsidRPr="00A36C95">
        <w:rPr>
          <w:rFonts w:eastAsia="Times New Roman"/>
          <w:szCs w:val="24"/>
        </w:rPr>
        <w:t xml:space="preserve"> educators throu</w:t>
      </w:r>
      <w:r w:rsidR="009F7EF0" w:rsidRPr="00A36C95">
        <w:rPr>
          <w:rFonts w:eastAsia="Times New Roman"/>
          <w:szCs w:val="24"/>
        </w:rPr>
        <w:t>gh</w:t>
      </w:r>
      <w:r w:rsidR="00E62D8B" w:rsidRPr="00A36C95">
        <w:rPr>
          <w:rFonts w:eastAsia="Times New Roman"/>
          <w:szCs w:val="24"/>
        </w:rPr>
        <w:t xml:space="preserve"> the</w:t>
      </w:r>
      <w:r w:rsidR="009F7EF0" w:rsidRPr="00A36C95">
        <w:rPr>
          <w:rFonts w:eastAsia="Times New Roman"/>
          <w:szCs w:val="24"/>
        </w:rPr>
        <w:t xml:space="preserve"> highlights and materials</w:t>
      </w:r>
      <w:r w:rsidR="00B60144" w:rsidRPr="00A36C95">
        <w:rPr>
          <w:rFonts w:eastAsia="Times New Roman"/>
          <w:szCs w:val="24"/>
        </w:rPr>
        <w:t xml:space="preserve">, giving participants three experiential classroom activities to build communication skills. </w:t>
      </w:r>
    </w:p>
    <w:p w14:paraId="4CBDAF76" w14:textId="553C239A" w:rsidR="004E1AD9" w:rsidRPr="00345281" w:rsidRDefault="00345281" w:rsidP="00345281">
      <w:pPr>
        <w:spacing w:before="100" w:beforeAutospacing="1" w:after="0" w:line="480" w:lineRule="auto"/>
        <w:ind w:left="0"/>
        <w:jc w:val="center"/>
        <w:rPr>
          <w:i/>
          <w:szCs w:val="24"/>
        </w:rPr>
      </w:pPr>
      <w:r>
        <w:rPr>
          <w:i/>
          <w:szCs w:val="24"/>
        </w:rPr>
        <w:t>K</w:t>
      </w:r>
      <w:r w:rsidRPr="00345281">
        <w:rPr>
          <w:i/>
          <w:szCs w:val="24"/>
        </w:rPr>
        <w:t>eywords: managerial communication, audience analysis, gamestorming activity</w:t>
      </w:r>
    </w:p>
    <w:p w14:paraId="0AE25AD7" w14:textId="77777777" w:rsidR="004D7195" w:rsidRDefault="004D7195" w:rsidP="00401840">
      <w:pPr>
        <w:spacing w:after="0" w:line="240" w:lineRule="auto"/>
        <w:ind w:left="0"/>
        <w:rPr>
          <w:szCs w:val="24"/>
        </w:rPr>
      </w:pPr>
      <w:r>
        <w:rPr>
          <w:szCs w:val="24"/>
        </w:rPr>
        <w:br w:type="page"/>
      </w:r>
    </w:p>
    <w:p w14:paraId="71A7DE91" w14:textId="77777777" w:rsidR="002A2122" w:rsidRDefault="004D7195" w:rsidP="00401840">
      <w:pPr>
        <w:spacing w:after="0" w:line="240" w:lineRule="auto"/>
        <w:ind w:left="0"/>
        <w:jc w:val="center"/>
        <w:rPr>
          <w:szCs w:val="24"/>
        </w:rPr>
      </w:pPr>
      <w:r w:rsidRPr="00345281">
        <w:rPr>
          <w:szCs w:val="24"/>
        </w:rPr>
        <w:lastRenderedPageBreak/>
        <w:t xml:space="preserve">The Understanding Chain: </w:t>
      </w:r>
    </w:p>
    <w:p w14:paraId="2C32E399" w14:textId="50125C4F" w:rsidR="004D7195" w:rsidRPr="00345281" w:rsidRDefault="00345281" w:rsidP="00401840">
      <w:pPr>
        <w:spacing w:after="0" w:line="240" w:lineRule="auto"/>
        <w:ind w:left="0"/>
        <w:jc w:val="center"/>
        <w:rPr>
          <w:szCs w:val="24"/>
        </w:rPr>
      </w:pPr>
      <w:r w:rsidRPr="00345281">
        <w:rPr>
          <w:szCs w:val="24"/>
        </w:rPr>
        <w:t>Creating Effective Messages from Classic Stories for Various Audiences</w:t>
      </w:r>
    </w:p>
    <w:p w14:paraId="33D0B749" w14:textId="47EE3529" w:rsidR="004D7195" w:rsidRDefault="004D7195" w:rsidP="00401840">
      <w:pPr>
        <w:spacing w:before="100" w:beforeAutospacing="1" w:after="0" w:line="480" w:lineRule="auto"/>
        <w:ind w:left="0" w:firstLine="720"/>
        <w:rPr>
          <w:szCs w:val="24"/>
        </w:rPr>
      </w:pPr>
      <w:r w:rsidRPr="006B3849">
        <w:rPr>
          <w:szCs w:val="24"/>
        </w:rPr>
        <w:t>Too many college students tune out in managerial communication class lectures.  Yet, “the ability to convey ideas to others through verbal and written means, using clear and effective language that accounts for the audience</w:t>
      </w:r>
      <w:r>
        <w:rPr>
          <w:szCs w:val="24"/>
        </w:rPr>
        <w:t>,</w:t>
      </w:r>
      <w:r w:rsidR="007A4BC0">
        <w:rPr>
          <w:szCs w:val="24"/>
        </w:rPr>
        <w:t xml:space="preserve"> ”</w:t>
      </w:r>
      <w:r w:rsidRPr="006B3849">
        <w:rPr>
          <w:szCs w:val="24"/>
        </w:rPr>
        <w:t>remains one of the leading skills sought by 21</w:t>
      </w:r>
      <w:r w:rsidRPr="006B3849">
        <w:rPr>
          <w:szCs w:val="24"/>
          <w:vertAlign w:val="superscript"/>
        </w:rPr>
        <w:t>st</w:t>
      </w:r>
      <w:r w:rsidRPr="006B3849">
        <w:rPr>
          <w:szCs w:val="24"/>
        </w:rPr>
        <w:t xml:space="preserve"> century employers</w:t>
      </w:r>
      <w:r w:rsidR="007A4BC0">
        <w:rPr>
          <w:szCs w:val="24"/>
        </w:rPr>
        <w:t>”</w:t>
      </w:r>
      <w:r w:rsidRPr="006B3849">
        <w:rPr>
          <w:szCs w:val="24"/>
        </w:rPr>
        <w:t xml:space="preserve"> (Farrugia &amp; Sanger, 2017, p. 7). One way to enhance learning in managerial communication undergraduate classes is to engage students in a gamestorming session where </w:t>
      </w:r>
      <w:r>
        <w:rPr>
          <w:szCs w:val="24"/>
        </w:rPr>
        <w:t xml:space="preserve">classic stories (or </w:t>
      </w:r>
      <w:r w:rsidRPr="006B3849">
        <w:rPr>
          <w:szCs w:val="24"/>
        </w:rPr>
        <w:t xml:space="preserve">Disney </w:t>
      </w:r>
      <w:r>
        <w:rPr>
          <w:szCs w:val="24"/>
        </w:rPr>
        <w:t>films</w:t>
      </w:r>
      <w:r w:rsidRPr="006B3849">
        <w:rPr>
          <w:szCs w:val="24"/>
        </w:rPr>
        <w:t xml:space="preserve">) are adapted by student teams </w:t>
      </w:r>
      <w:r>
        <w:rPr>
          <w:szCs w:val="24"/>
        </w:rPr>
        <w:t xml:space="preserve">through reflection on audience, information, and message analysis to create </w:t>
      </w:r>
      <w:r w:rsidR="00B85883">
        <w:rPr>
          <w:szCs w:val="24"/>
        </w:rPr>
        <w:t xml:space="preserve">effective </w:t>
      </w:r>
      <w:r>
        <w:rPr>
          <w:szCs w:val="24"/>
        </w:rPr>
        <w:t xml:space="preserve">messages </w:t>
      </w:r>
      <w:r w:rsidR="00E62D8B">
        <w:rPr>
          <w:szCs w:val="24"/>
        </w:rPr>
        <w:t>for varying</w:t>
      </w:r>
      <w:r w:rsidRPr="006B3849">
        <w:rPr>
          <w:szCs w:val="24"/>
        </w:rPr>
        <w:t xml:space="preserve"> audiences. </w:t>
      </w:r>
    </w:p>
    <w:p w14:paraId="6EDA875D" w14:textId="001D14EA" w:rsidR="00354898" w:rsidRPr="006B3849" w:rsidRDefault="0094367F" w:rsidP="00401840">
      <w:pPr>
        <w:spacing w:before="100" w:beforeAutospacing="1" w:after="0" w:line="480" w:lineRule="auto"/>
        <w:ind w:left="0"/>
        <w:jc w:val="center"/>
        <w:rPr>
          <w:b/>
          <w:szCs w:val="24"/>
        </w:rPr>
      </w:pPr>
      <w:r w:rsidRPr="006B3849">
        <w:rPr>
          <w:b/>
          <w:szCs w:val="24"/>
        </w:rPr>
        <w:t xml:space="preserve">Teaching </w:t>
      </w:r>
      <w:r w:rsidR="006B3849">
        <w:rPr>
          <w:b/>
          <w:szCs w:val="24"/>
        </w:rPr>
        <w:t>Implications</w:t>
      </w:r>
    </w:p>
    <w:p w14:paraId="1FE43744" w14:textId="7610C5D2" w:rsidR="006B3849" w:rsidRDefault="006B1B70" w:rsidP="00401840">
      <w:pPr>
        <w:pStyle w:val="ListParagraph"/>
        <w:spacing w:before="100" w:beforeAutospacing="1" w:after="0" w:line="480" w:lineRule="auto"/>
        <w:ind w:left="0" w:firstLine="720"/>
        <w:rPr>
          <w:i/>
          <w:szCs w:val="24"/>
        </w:rPr>
      </w:pPr>
      <w:r w:rsidRPr="006B3849">
        <w:rPr>
          <w:b/>
          <w:bCs/>
          <w:i/>
          <w:szCs w:val="24"/>
        </w:rPr>
        <w:t>“Active learning across the disciplines is key to deeper learning:</w:t>
      </w:r>
      <w:r w:rsidRPr="006B3849">
        <w:rPr>
          <w:i/>
          <w:szCs w:val="24"/>
        </w:rPr>
        <w:t xml:space="preserve"> In the past few decades, learning scientists and educators have been arguing for a transformation of traditional instruction from an exclusive reliance on didactic lecturing, or what some call “sit and get” where students passively sit and receive information, to a more hands-on, active, and engaged form of teaching and learning. When students actively construct their own understandings of an idea, principle, or concept—</w:t>
      </w:r>
      <w:r w:rsidR="00354898" w:rsidRPr="006B3849">
        <w:rPr>
          <w:i/>
          <w:szCs w:val="24"/>
        </w:rPr>
        <w:t>…</w:t>
      </w:r>
      <w:r w:rsidRPr="006B3849">
        <w:rPr>
          <w:i/>
          <w:szCs w:val="24"/>
        </w:rPr>
        <w:t>it increases learning and retention, and also their ability to transfer newly acquired knowledge to different settings” (Hora, 2017</w:t>
      </w:r>
      <w:r w:rsidR="00F333B1" w:rsidRPr="006B3849">
        <w:rPr>
          <w:i/>
          <w:szCs w:val="24"/>
        </w:rPr>
        <w:t>, p. 9</w:t>
      </w:r>
      <w:r w:rsidR="00354898" w:rsidRPr="006B3849">
        <w:rPr>
          <w:i/>
          <w:szCs w:val="24"/>
        </w:rPr>
        <w:t>)</w:t>
      </w:r>
      <w:r w:rsidR="006B3849">
        <w:rPr>
          <w:i/>
          <w:szCs w:val="24"/>
        </w:rPr>
        <w:t>.</w:t>
      </w:r>
    </w:p>
    <w:p w14:paraId="74DC1E64" w14:textId="0E6F997E" w:rsidR="002062F2" w:rsidRDefault="00354898" w:rsidP="002062F2">
      <w:pPr>
        <w:pStyle w:val="ListParagraph"/>
        <w:spacing w:before="100" w:beforeAutospacing="1" w:after="0" w:line="480" w:lineRule="auto"/>
        <w:ind w:left="0" w:firstLine="720"/>
        <w:rPr>
          <w:szCs w:val="24"/>
        </w:rPr>
      </w:pPr>
      <w:r w:rsidRPr="006B3849">
        <w:rPr>
          <w:szCs w:val="24"/>
        </w:rPr>
        <w:t xml:space="preserve">Few would argue that </w:t>
      </w:r>
      <w:r w:rsidR="00127803">
        <w:rPr>
          <w:szCs w:val="24"/>
        </w:rPr>
        <w:t xml:space="preserve">lecture </w:t>
      </w:r>
      <w:r w:rsidRPr="006B3849">
        <w:rPr>
          <w:szCs w:val="24"/>
        </w:rPr>
        <w:t>is more engaging</w:t>
      </w:r>
      <w:r w:rsidR="00D57F73" w:rsidRPr="006B3849">
        <w:rPr>
          <w:szCs w:val="24"/>
        </w:rPr>
        <w:t xml:space="preserve"> than </w:t>
      </w:r>
      <w:r w:rsidR="00127803" w:rsidRPr="006B3849">
        <w:rPr>
          <w:szCs w:val="24"/>
        </w:rPr>
        <w:t>active learning</w:t>
      </w:r>
      <w:r w:rsidR="00D57F73" w:rsidRPr="006B3849">
        <w:rPr>
          <w:szCs w:val="24"/>
        </w:rPr>
        <w:t>. Likewise, educators understand that students can learn a concept more adeptly when it</w:t>
      </w:r>
      <w:r w:rsidR="00124928" w:rsidRPr="006B3849">
        <w:rPr>
          <w:szCs w:val="24"/>
        </w:rPr>
        <w:t xml:space="preserve"> builds on previous knowledge. </w:t>
      </w:r>
      <w:r w:rsidR="00D57F73" w:rsidRPr="006B3849">
        <w:rPr>
          <w:szCs w:val="24"/>
        </w:rPr>
        <w:t>Further, researchers are informing educators that student</w:t>
      </w:r>
      <w:r w:rsidR="00124928" w:rsidRPr="006B3849">
        <w:rPr>
          <w:szCs w:val="24"/>
        </w:rPr>
        <w:t xml:space="preserve">s learn better from their peers. </w:t>
      </w:r>
      <w:r w:rsidR="00D57F73" w:rsidRPr="006B3849">
        <w:rPr>
          <w:szCs w:val="24"/>
        </w:rPr>
        <w:t>Intuitively, then, playing a game with peers that draws on previous experiences and challenges learners to use course concepts in difficult applications would foster engaged learning.</w:t>
      </w:r>
    </w:p>
    <w:p w14:paraId="3EB643B6" w14:textId="77777777" w:rsidR="002062F2" w:rsidRPr="002062F2" w:rsidRDefault="002062F2" w:rsidP="002062F2">
      <w:pPr>
        <w:spacing w:before="100" w:beforeAutospacing="1" w:after="0" w:line="480" w:lineRule="auto"/>
        <w:ind w:left="0"/>
        <w:jc w:val="center"/>
        <w:rPr>
          <w:b/>
          <w:szCs w:val="24"/>
        </w:rPr>
      </w:pPr>
      <w:r w:rsidRPr="002062F2">
        <w:rPr>
          <w:b/>
          <w:szCs w:val="24"/>
        </w:rPr>
        <w:lastRenderedPageBreak/>
        <w:t>Application to Conference Theme</w:t>
      </w:r>
    </w:p>
    <w:p w14:paraId="339C9F2A" w14:textId="22C36EBC" w:rsidR="002062F2" w:rsidRDefault="002062F2" w:rsidP="002062F2">
      <w:pPr>
        <w:pStyle w:val="ListParagraph"/>
        <w:spacing w:before="100" w:beforeAutospacing="1" w:after="0" w:line="480" w:lineRule="auto"/>
        <w:ind w:left="0" w:firstLine="720"/>
        <w:rPr>
          <w:szCs w:val="24"/>
        </w:rPr>
      </w:pPr>
      <w:r w:rsidRPr="006B3849">
        <w:rPr>
          <w:szCs w:val="24"/>
        </w:rPr>
        <w:t xml:space="preserve">Actively engaging today’s students in reinventing </w:t>
      </w:r>
      <w:r w:rsidR="00583F23">
        <w:rPr>
          <w:szCs w:val="24"/>
        </w:rPr>
        <w:t xml:space="preserve">classic stories </w:t>
      </w:r>
      <w:r w:rsidR="00185A5C">
        <w:rPr>
          <w:szCs w:val="24"/>
        </w:rPr>
        <w:t>to create effective business messages through reflection, harnesses our heritage to reshape communication skill development in the classroom.</w:t>
      </w:r>
    </w:p>
    <w:p w14:paraId="11DEAD3F" w14:textId="77777777" w:rsidR="002062F2" w:rsidRPr="002062F2" w:rsidRDefault="002062F2" w:rsidP="002062F2">
      <w:pPr>
        <w:spacing w:before="100" w:beforeAutospacing="1" w:after="0" w:line="480" w:lineRule="auto"/>
        <w:ind w:left="0"/>
        <w:jc w:val="center"/>
        <w:rPr>
          <w:b/>
          <w:szCs w:val="24"/>
        </w:rPr>
      </w:pPr>
      <w:r w:rsidRPr="002062F2">
        <w:rPr>
          <w:b/>
          <w:szCs w:val="24"/>
        </w:rPr>
        <w:t>Unique Contribution to OBTC</w:t>
      </w:r>
    </w:p>
    <w:p w14:paraId="3E822E23" w14:textId="77777777" w:rsidR="002062F2" w:rsidRDefault="002062F2" w:rsidP="002062F2">
      <w:pPr>
        <w:pStyle w:val="ListParagraph"/>
        <w:spacing w:before="100" w:beforeAutospacing="1" w:after="0" w:line="480" w:lineRule="auto"/>
        <w:ind w:left="0" w:firstLine="720"/>
        <w:rPr>
          <w:szCs w:val="24"/>
        </w:rPr>
      </w:pPr>
      <w:r w:rsidRPr="006B3849">
        <w:rPr>
          <w:szCs w:val="24"/>
        </w:rPr>
        <w:t>This work has not been presented before, and it is not under review anywhere else.</w:t>
      </w:r>
    </w:p>
    <w:p w14:paraId="2570F36A" w14:textId="2A2E92F1" w:rsidR="002062F2" w:rsidRPr="002062F2" w:rsidRDefault="002062F2" w:rsidP="002062F2">
      <w:pPr>
        <w:spacing w:before="100" w:beforeAutospacing="1" w:after="0" w:line="480" w:lineRule="auto"/>
        <w:ind w:left="0"/>
        <w:jc w:val="center"/>
        <w:rPr>
          <w:szCs w:val="24"/>
        </w:rPr>
      </w:pPr>
      <w:r>
        <w:rPr>
          <w:b/>
          <w:szCs w:val="24"/>
        </w:rPr>
        <w:t>Proposed 90-</w:t>
      </w:r>
      <w:r w:rsidRPr="002062F2">
        <w:rPr>
          <w:b/>
          <w:szCs w:val="24"/>
        </w:rPr>
        <w:t>Minute Session Activity</w:t>
      </w:r>
      <w:r>
        <w:rPr>
          <w:b/>
          <w:szCs w:val="24"/>
        </w:rPr>
        <w:t>: The Understanding Chain</w:t>
      </w:r>
    </w:p>
    <w:p w14:paraId="462FBB97" w14:textId="24F76074" w:rsidR="006B3849" w:rsidRPr="006B3849" w:rsidRDefault="002200A3" w:rsidP="00401840">
      <w:pPr>
        <w:pStyle w:val="ListParagraph"/>
        <w:spacing w:before="100" w:beforeAutospacing="1" w:after="0" w:line="480" w:lineRule="auto"/>
        <w:ind w:left="0" w:firstLine="720"/>
        <w:rPr>
          <w:szCs w:val="24"/>
        </w:rPr>
      </w:pPr>
      <w:r w:rsidRPr="006B3849">
        <w:rPr>
          <w:szCs w:val="24"/>
        </w:rPr>
        <w:t>Drawing from Dav</w:t>
      </w:r>
      <w:r w:rsidR="007A4BC0">
        <w:rPr>
          <w:szCs w:val="24"/>
        </w:rPr>
        <w:t>id</w:t>
      </w:r>
      <w:r w:rsidRPr="006B3849">
        <w:rPr>
          <w:szCs w:val="24"/>
        </w:rPr>
        <w:t xml:space="preserve"> Gray (</w:t>
      </w:r>
      <w:r w:rsidR="00124928" w:rsidRPr="006B3849">
        <w:rPr>
          <w:szCs w:val="24"/>
        </w:rPr>
        <w:t xml:space="preserve">2010; </w:t>
      </w:r>
      <w:r w:rsidRPr="006B3849">
        <w:rPr>
          <w:szCs w:val="24"/>
        </w:rPr>
        <w:t>2011), a chain game</w:t>
      </w:r>
      <w:r w:rsidR="00E62D8B">
        <w:rPr>
          <w:szCs w:val="24"/>
        </w:rPr>
        <w:t>, The Understanding Chain</w:t>
      </w:r>
      <w:r w:rsidRPr="006B3849">
        <w:rPr>
          <w:szCs w:val="24"/>
        </w:rPr>
        <w:t xml:space="preserve"> </w:t>
      </w:r>
      <w:r w:rsidR="00E62D8B">
        <w:rPr>
          <w:szCs w:val="24"/>
        </w:rPr>
        <w:t xml:space="preserve">(see </w:t>
      </w:r>
      <w:r w:rsidR="00E62D8B" w:rsidRPr="00E62D8B">
        <w:rPr>
          <w:b/>
          <w:szCs w:val="24"/>
        </w:rPr>
        <w:t>Appendix A</w:t>
      </w:r>
      <w:r w:rsidR="00E62D8B">
        <w:rPr>
          <w:szCs w:val="24"/>
        </w:rPr>
        <w:t xml:space="preserve">), </w:t>
      </w:r>
      <w:r w:rsidRPr="006B3849">
        <w:rPr>
          <w:szCs w:val="24"/>
        </w:rPr>
        <w:t xml:space="preserve">was designed to engage teams of </w:t>
      </w:r>
      <w:r w:rsidR="00E62D8B">
        <w:rPr>
          <w:szCs w:val="24"/>
        </w:rPr>
        <w:t xml:space="preserve">undergraduate </w:t>
      </w:r>
      <w:r w:rsidR="00414651">
        <w:rPr>
          <w:szCs w:val="24"/>
        </w:rPr>
        <w:t>student</w:t>
      </w:r>
      <w:r w:rsidR="006B3849">
        <w:rPr>
          <w:szCs w:val="24"/>
        </w:rPr>
        <w:t>s</w:t>
      </w:r>
      <w:r w:rsidRPr="006B3849">
        <w:rPr>
          <w:szCs w:val="24"/>
        </w:rPr>
        <w:t xml:space="preserve"> in adapting messages from various </w:t>
      </w:r>
      <w:r w:rsidR="006B3849">
        <w:rPr>
          <w:szCs w:val="24"/>
        </w:rPr>
        <w:t xml:space="preserve">classic stories (or </w:t>
      </w:r>
      <w:r w:rsidRPr="006B3849">
        <w:rPr>
          <w:szCs w:val="24"/>
        </w:rPr>
        <w:t xml:space="preserve">Disney </w:t>
      </w:r>
      <w:r w:rsidR="006B3849">
        <w:rPr>
          <w:szCs w:val="24"/>
        </w:rPr>
        <w:t>film)</w:t>
      </w:r>
      <w:r w:rsidRPr="006B3849">
        <w:rPr>
          <w:szCs w:val="24"/>
        </w:rPr>
        <w:t xml:space="preserve"> for var</w:t>
      </w:r>
      <w:r w:rsidR="00E62D8B">
        <w:rPr>
          <w:szCs w:val="24"/>
        </w:rPr>
        <w:t xml:space="preserve">ying </w:t>
      </w:r>
      <w:r w:rsidRPr="006B3849">
        <w:rPr>
          <w:szCs w:val="24"/>
        </w:rPr>
        <w:t>audiences.</w:t>
      </w:r>
      <w:r w:rsidR="00BD7870" w:rsidRPr="006B3849">
        <w:rPr>
          <w:szCs w:val="24"/>
        </w:rPr>
        <w:t xml:space="preserve"> </w:t>
      </w:r>
      <w:r w:rsidR="000976AF" w:rsidRPr="006B3849">
        <w:rPr>
          <w:szCs w:val="24"/>
        </w:rPr>
        <w:t>This activity is des</w:t>
      </w:r>
      <w:r w:rsidR="00414651">
        <w:rPr>
          <w:szCs w:val="24"/>
        </w:rPr>
        <w:t xml:space="preserve">igned for </w:t>
      </w:r>
      <w:r w:rsidR="00AD4F67" w:rsidRPr="006B3849">
        <w:rPr>
          <w:szCs w:val="24"/>
        </w:rPr>
        <w:t xml:space="preserve">small groups </w:t>
      </w:r>
      <w:r w:rsidR="006B3849">
        <w:rPr>
          <w:szCs w:val="24"/>
        </w:rPr>
        <w:t xml:space="preserve">ranging from three </w:t>
      </w:r>
      <w:r w:rsidR="00AD4F67" w:rsidRPr="006B3849">
        <w:rPr>
          <w:szCs w:val="24"/>
        </w:rPr>
        <w:t>to six</w:t>
      </w:r>
      <w:r w:rsidR="006B3849">
        <w:rPr>
          <w:szCs w:val="24"/>
        </w:rPr>
        <w:t>, ideally five</w:t>
      </w:r>
      <w:r w:rsidR="000976AF" w:rsidRPr="006B3849">
        <w:rPr>
          <w:szCs w:val="24"/>
        </w:rPr>
        <w:t>. It supports managerial communication modules that highlight audience analysis</w:t>
      </w:r>
      <w:r w:rsidR="00AD4F67" w:rsidRPr="006B3849">
        <w:rPr>
          <w:szCs w:val="24"/>
        </w:rPr>
        <w:t>, gathering information and analyzing a problem, and then adapt</w:t>
      </w:r>
      <w:r w:rsidR="00A7621A" w:rsidRPr="006B3849">
        <w:rPr>
          <w:szCs w:val="24"/>
        </w:rPr>
        <w:t>ing</w:t>
      </w:r>
      <w:r w:rsidR="00AD4F67" w:rsidRPr="006B3849">
        <w:rPr>
          <w:szCs w:val="24"/>
        </w:rPr>
        <w:t xml:space="preserve"> </w:t>
      </w:r>
      <w:r w:rsidR="00E62D8B">
        <w:rPr>
          <w:szCs w:val="24"/>
        </w:rPr>
        <w:t xml:space="preserve">and creating </w:t>
      </w:r>
      <w:r w:rsidR="00AD4F67" w:rsidRPr="006B3849">
        <w:rPr>
          <w:szCs w:val="24"/>
        </w:rPr>
        <w:t>a message for varying audiences.</w:t>
      </w:r>
    </w:p>
    <w:p w14:paraId="47452912" w14:textId="3761B7EB" w:rsidR="006B3849" w:rsidRPr="006B3849" w:rsidRDefault="00253F36" w:rsidP="00401840">
      <w:pPr>
        <w:pStyle w:val="ListParagraph"/>
        <w:spacing w:before="100" w:beforeAutospacing="1" w:after="0" w:line="480" w:lineRule="auto"/>
        <w:ind w:left="0" w:firstLine="720"/>
        <w:jc w:val="center"/>
        <w:rPr>
          <w:b/>
          <w:szCs w:val="24"/>
        </w:rPr>
      </w:pPr>
      <w:r w:rsidRPr="006B3849">
        <w:rPr>
          <w:b/>
          <w:szCs w:val="24"/>
        </w:rPr>
        <w:t xml:space="preserve">Session </w:t>
      </w:r>
      <w:r w:rsidR="006B3849">
        <w:rPr>
          <w:b/>
          <w:szCs w:val="24"/>
        </w:rPr>
        <w:t>Learning Objectives</w:t>
      </w:r>
    </w:p>
    <w:p w14:paraId="40A26697" w14:textId="14A097E4" w:rsidR="00B46837" w:rsidRDefault="00CC549A" w:rsidP="00401840">
      <w:pPr>
        <w:pStyle w:val="ListParagraph"/>
        <w:spacing w:before="100" w:beforeAutospacing="1" w:after="0" w:line="480" w:lineRule="auto"/>
        <w:ind w:left="0" w:firstLine="720"/>
        <w:rPr>
          <w:szCs w:val="24"/>
        </w:rPr>
      </w:pPr>
      <w:r w:rsidRPr="006B3849">
        <w:rPr>
          <w:szCs w:val="24"/>
        </w:rPr>
        <w:t xml:space="preserve">Following this session, participants should be able </w:t>
      </w:r>
      <w:r w:rsidR="00B46837">
        <w:rPr>
          <w:szCs w:val="24"/>
        </w:rPr>
        <w:t>to</w:t>
      </w:r>
      <w:r w:rsidR="006B3849" w:rsidRPr="006B3849">
        <w:rPr>
          <w:szCs w:val="24"/>
        </w:rPr>
        <w:t xml:space="preserve"> </w:t>
      </w:r>
      <w:r w:rsidR="00B46837">
        <w:rPr>
          <w:szCs w:val="24"/>
        </w:rPr>
        <w:t>use</w:t>
      </w:r>
      <w:r w:rsidR="00FB6BF3">
        <w:rPr>
          <w:szCs w:val="24"/>
        </w:rPr>
        <w:t xml:space="preserve"> T</w:t>
      </w:r>
      <w:r w:rsidR="006B3849" w:rsidRPr="006B3849">
        <w:rPr>
          <w:szCs w:val="24"/>
        </w:rPr>
        <w:t xml:space="preserve">he Understanding Chain </w:t>
      </w:r>
      <w:r w:rsidR="00B46837">
        <w:rPr>
          <w:szCs w:val="24"/>
        </w:rPr>
        <w:t>a</w:t>
      </w:r>
      <w:r w:rsidR="006B3849" w:rsidRPr="006B3849">
        <w:rPr>
          <w:szCs w:val="24"/>
        </w:rPr>
        <w:t>ctivit</w:t>
      </w:r>
      <w:r w:rsidR="00A7063C">
        <w:rPr>
          <w:szCs w:val="24"/>
        </w:rPr>
        <w:t>y</w:t>
      </w:r>
      <w:r w:rsidR="006B3849" w:rsidRPr="006B3849">
        <w:rPr>
          <w:szCs w:val="24"/>
        </w:rPr>
        <w:t xml:space="preserve"> to have </w:t>
      </w:r>
      <w:r w:rsidR="00047290">
        <w:rPr>
          <w:szCs w:val="24"/>
        </w:rPr>
        <w:t>students</w:t>
      </w:r>
      <w:r w:rsidRPr="006B3849">
        <w:rPr>
          <w:szCs w:val="24"/>
        </w:rPr>
        <w:t>:</w:t>
      </w:r>
      <w:r w:rsidR="006B3849" w:rsidRPr="006B3849">
        <w:rPr>
          <w:szCs w:val="24"/>
        </w:rPr>
        <w:t xml:space="preserve"> </w:t>
      </w:r>
      <w:r w:rsidR="00FA0518" w:rsidRPr="006B3849">
        <w:rPr>
          <w:szCs w:val="24"/>
        </w:rPr>
        <w:t>analyze the wants and needs of varying audiences</w:t>
      </w:r>
      <w:r w:rsidR="006B3849" w:rsidRPr="006B3849">
        <w:rPr>
          <w:szCs w:val="24"/>
        </w:rPr>
        <w:t xml:space="preserve">; </w:t>
      </w:r>
      <w:r w:rsidR="00345281">
        <w:rPr>
          <w:szCs w:val="24"/>
        </w:rPr>
        <w:t>gather information from classic stories</w:t>
      </w:r>
      <w:r w:rsidR="00AD4F67" w:rsidRPr="006B3849">
        <w:rPr>
          <w:szCs w:val="24"/>
        </w:rPr>
        <w:t xml:space="preserve"> (or Disney film</w:t>
      </w:r>
      <w:r w:rsidR="00345281">
        <w:rPr>
          <w:szCs w:val="24"/>
        </w:rPr>
        <w:t>s</w:t>
      </w:r>
      <w:r w:rsidR="00AD4F67" w:rsidRPr="006B3849">
        <w:rPr>
          <w:szCs w:val="24"/>
        </w:rPr>
        <w:t>) to identify and analyze a problem as determined by their group</w:t>
      </w:r>
      <w:r w:rsidR="006B3849" w:rsidRPr="006B3849">
        <w:rPr>
          <w:szCs w:val="24"/>
        </w:rPr>
        <w:t xml:space="preserve">, and </w:t>
      </w:r>
      <w:r w:rsidR="00FA0518" w:rsidRPr="006B3849">
        <w:rPr>
          <w:szCs w:val="24"/>
        </w:rPr>
        <w:t>use the information and problem they have gathered</w:t>
      </w:r>
      <w:r w:rsidR="00345281">
        <w:rPr>
          <w:szCs w:val="24"/>
        </w:rPr>
        <w:t xml:space="preserve"> to adapt </w:t>
      </w:r>
      <w:r w:rsidR="00FA0518" w:rsidRPr="006B3849">
        <w:rPr>
          <w:szCs w:val="24"/>
        </w:rPr>
        <w:t>message</w:t>
      </w:r>
      <w:r w:rsidR="00A7063C">
        <w:rPr>
          <w:szCs w:val="24"/>
        </w:rPr>
        <w:t>s</w:t>
      </w:r>
      <w:r w:rsidR="00FA0518" w:rsidRPr="006B3849">
        <w:rPr>
          <w:szCs w:val="24"/>
        </w:rPr>
        <w:t xml:space="preserve"> for varying audiences</w:t>
      </w:r>
      <w:r w:rsidR="006B3849" w:rsidRPr="006B3849">
        <w:rPr>
          <w:szCs w:val="24"/>
        </w:rPr>
        <w:t xml:space="preserve">. </w:t>
      </w:r>
    </w:p>
    <w:p w14:paraId="15F94C83" w14:textId="503B2E47" w:rsidR="00AD4F67" w:rsidRPr="00B46837" w:rsidRDefault="00CC549A" w:rsidP="00401840">
      <w:pPr>
        <w:pStyle w:val="ListParagraph"/>
        <w:spacing w:before="100" w:beforeAutospacing="1" w:after="0" w:line="480" w:lineRule="auto"/>
        <w:ind w:left="0" w:firstLine="720"/>
        <w:rPr>
          <w:i/>
          <w:szCs w:val="24"/>
        </w:rPr>
      </w:pPr>
      <w:r w:rsidRPr="00B46837">
        <w:rPr>
          <w:szCs w:val="24"/>
        </w:rPr>
        <w:t>Teaching topics relevant to this session:</w:t>
      </w:r>
      <w:r w:rsidR="00B46837">
        <w:rPr>
          <w:szCs w:val="24"/>
        </w:rPr>
        <w:t xml:space="preserve"> </w:t>
      </w:r>
      <w:r w:rsidRPr="00B46837">
        <w:rPr>
          <w:szCs w:val="24"/>
        </w:rPr>
        <w:t>Business Communication</w:t>
      </w:r>
      <w:r w:rsidR="00B46837">
        <w:rPr>
          <w:szCs w:val="24"/>
        </w:rPr>
        <w:t xml:space="preserve">, </w:t>
      </w:r>
      <w:r w:rsidRPr="00B46837">
        <w:rPr>
          <w:szCs w:val="24"/>
        </w:rPr>
        <w:t>Managerial Communication</w:t>
      </w:r>
      <w:r w:rsidR="00B46837">
        <w:rPr>
          <w:szCs w:val="24"/>
        </w:rPr>
        <w:t xml:space="preserve">, </w:t>
      </w:r>
      <w:r w:rsidRPr="00B46837">
        <w:rPr>
          <w:szCs w:val="24"/>
        </w:rPr>
        <w:t>Audience Analysis</w:t>
      </w:r>
      <w:r w:rsidR="00B46837">
        <w:rPr>
          <w:szCs w:val="24"/>
        </w:rPr>
        <w:t xml:space="preserve">, </w:t>
      </w:r>
      <w:r w:rsidRPr="00B46837">
        <w:rPr>
          <w:szCs w:val="24"/>
        </w:rPr>
        <w:t xml:space="preserve">Information </w:t>
      </w:r>
      <w:r w:rsidR="00AD4F67" w:rsidRPr="00B46837">
        <w:rPr>
          <w:szCs w:val="24"/>
        </w:rPr>
        <w:t>Analysis</w:t>
      </w:r>
      <w:r w:rsidR="00B46837">
        <w:rPr>
          <w:szCs w:val="24"/>
        </w:rPr>
        <w:t xml:space="preserve">, </w:t>
      </w:r>
      <w:r w:rsidR="00AD4F67" w:rsidRPr="00B46837">
        <w:rPr>
          <w:szCs w:val="24"/>
        </w:rPr>
        <w:t>Message Development</w:t>
      </w:r>
      <w:r w:rsidR="00B46837">
        <w:rPr>
          <w:szCs w:val="24"/>
        </w:rPr>
        <w:t>.</w:t>
      </w:r>
    </w:p>
    <w:p w14:paraId="1B08D315" w14:textId="096B37E8" w:rsidR="00CC549A" w:rsidRPr="00B46837" w:rsidRDefault="00CC549A" w:rsidP="00401840">
      <w:pPr>
        <w:spacing w:before="100" w:beforeAutospacing="1" w:after="0" w:line="480" w:lineRule="auto"/>
        <w:ind w:left="0"/>
        <w:jc w:val="center"/>
        <w:rPr>
          <w:b/>
          <w:szCs w:val="24"/>
        </w:rPr>
      </w:pPr>
      <w:r w:rsidRPr="00B46837">
        <w:rPr>
          <w:b/>
          <w:szCs w:val="24"/>
        </w:rPr>
        <w:lastRenderedPageBreak/>
        <w:t>Exercise Overview</w:t>
      </w:r>
    </w:p>
    <w:p w14:paraId="35086473" w14:textId="0EF52BD0" w:rsidR="00B46837" w:rsidRDefault="00047290" w:rsidP="00401840">
      <w:pPr>
        <w:spacing w:before="100" w:beforeAutospacing="1" w:after="0" w:line="480" w:lineRule="auto"/>
        <w:ind w:left="0" w:firstLine="720"/>
        <w:textAlignment w:val="baseline"/>
        <w:rPr>
          <w:rFonts w:eastAsia="Times New Roman"/>
          <w:color w:val="222222"/>
          <w:szCs w:val="24"/>
        </w:rPr>
      </w:pPr>
      <w:r>
        <w:rPr>
          <w:rFonts w:eastAsia="Times New Roman"/>
          <w:color w:val="222222"/>
          <w:szCs w:val="24"/>
        </w:rPr>
        <w:t>The Understanding Chain</w:t>
      </w:r>
      <w:r w:rsidR="00AD4F67" w:rsidRPr="006B3849">
        <w:rPr>
          <w:rFonts w:eastAsia="Times New Roman"/>
          <w:color w:val="222222"/>
          <w:szCs w:val="24"/>
        </w:rPr>
        <w:t xml:space="preserve"> </w:t>
      </w:r>
      <w:r w:rsidR="003078CC" w:rsidRPr="006B3849">
        <w:rPr>
          <w:rFonts w:eastAsia="Times New Roman"/>
          <w:color w:val="222222"/>
          <w:szCs w:val="24"/>
        </w:rPr>
        <w:t xml:space="preserve">is </w:t>
      </w:r>
      <w:r w:rsidR="00CA06B9">
        <w:rPr>
          <w:rFonts w:eastAsia="Times New Roman"/>
          <w:color w:val="222222"/>
          <w:szCs w:val="24"/>
        </w:rPr>
        <w:t>a three-</w:t>
      </w:r>
      <w:r w:rsidR="003078CC" w:rsidRPr="006B3849">
        <w:rPr>
          <w:rFonts w:eastAsia="Times New Roman"/>
          <w:color w:val="222222"/>
          <w:szCs w:val="24"/>
        </w:rPr>
        <w:t xml:space="preserve">part </w:t>
      </w:r>
      <w:r w:rsidR="00345281">
        <w:rPr>
          <w:rFonts w:eastAsia="Times New Roman"/>
          <w:color w:val="222222"/>
          <w:szCs w:val="24"/>
        </w:rPr>
        <w:t xml:space="preserve">experiential activity for </w:t>
      </w:r>
      <w:r>
        <w:rPr>
          <w:rFonts w:eastAsia="Times New Roman"/>
          <w:color w:val="222222"/>
          <w:szCs w:val="24"/>
        </w:rPr>
        <w:t xml:space="preserve">small </w:t>
      </w:r>
      <w:r w:rsidR="00B46837">
        <w:rPr>
          <w:rFonts w:eastAsia="Times New Roman"/>
          <w:color w:val="222222"/>
          <w:szCs w:val="24"/>
        </w:rPr>
        <w:t>group</w:t>
      </w:r>
      <w:r w:rsidR="00345281">
        <w:rPr>
          <w:rFonts w:eastAsia="Times New Roman"/>
          <w:color w:val="222222"/>
          <w:szCs w:val="24"/>
        </w:rPr>
        <w:t>s</w:t>
      </w:r>
      <w:r w:rsidR="00B46837">
        <w:rPr>
          <w:rFonts w:eastAsia="Times New Roman"/>
          <w:color w:val="222222"/>
          <w:szCs w:val="24"/>
        </w:rPr>
        <w:t xml:space="preserve"> </w:t>
      </w:r>
      <w:r w:rsidR="00AD4F67" w:rsidRPr="006B3849">
        <w:rPr>
          <w:rFonts w:eastAsia="Times New Roman"/>
          <w:color w:val="222222"/>
          <w:szCs w:val="24"/>
        </w:rPr>
        <w:t>(</w:t>
      </w:r>
      <w:r w:rsidR="00AD4F67" w:rsidRPr="006B3849">
        <w:rPr>
          <w:rFonts w:eastAsia="Times New Roman"/>
          <w:b/>
          <w:color w:val="222222"/>
          <w:szCs w:val="24"/>
        </w:rPr>
        <w:t xml:space="preserve">see Appendix </w:t>
      </w:r>
      <w:r w:rsidR="00E62D8B">
        <w:rPr>
          <w:rFonts w:eastAsia="Times New Roman"/>
          <w:b/>
          <w:color w:val="222222"/>
          <w:szCs w:val="24"/>
        </w:rPr>
        <w:t>A</w:t>
      </w:r>
      <w:r w:rsidR="00AD4F67" w:rsidRPr="006B3849">
        <w:rPr>
          <w:rFonts w:eastAsia="Times New Roman"/>
          <w:color w:val="222222"/>
          <w:szCs w:val="24"/>
        </w:rPr>
        <w:t xml:space="preserve">) </w:t>
      </w:r>
      <w:r w:rsidR="003078CC" w:rsidRPr="006B3849">
        <w:rPr>
          <w:rFonts w:eastAsia="Times New Roman"/>
          <w:color w:val="222222"/>
          <w:szCs w:val="24"/>
        </w:rPr>
        <w:t xml:space="preserve">adapted from David Gray (2010, 2011) </w:t>
      </w:r>
      <w:r w:rsidR="00CA06B9">
        <w:rPr>
          <w:rFonts w:eastAsia="Times New Roman"/>
          <w:color w:val="222222"/>
          <w:szCs w:val="24"/>
        </w:rPr>
        <w:t>and</w:t>
      </w:r>
      <w:r>
        <w:rPr>
          <w:rFonts w:eastAsia="Times New Roman"/>
          <w:color w:val="222222"/>
          <w:szCs w:val="24"/>
        </w:rPr>
        <w:t xml:space="preserve"> uses</w:t>
      </w:r>
      <w:r w:rsidR="00B46837">
        <w:rPr>
          <w:rFonts w:eastAsia="Times New Roman"/>
          <w:color w:val="222222"/>
          <w:szCs w:val="24"/>
        </w:rPr>
        <w:t xml:space="preserve"> the </w:t>
      </w:r>
      <w:r>
        <w:rPr>
          <w:rFonts w:eastAsia="Times New Roman"/>
          <w:color w:val="222222"/>
          <w:szCs w:val="24"/>
        </w:rPr>
        <w:t xml:space="preserve">writing </w:t>
      </w:r>
      <w:r w:rsidR="00B46837">
        <w:rPr>
          <w:rFonts w:eastAsia="Times New Roman"/>
          <w:color w:val="222222"/>
          <w:szCs w:val="24"/>
        </w:rPr>
        <w:t xml:space="preserve">process </w:t>
      </w:r>
      <w:r w:rsidR="00FA0518" w:rsidRPr="006B3849">
        <w:rPr>
          <w:rFonts w:eastAsia="Times New Roman"/>
          <w:color w:val="222222"/>
          <w:szCs w:val="24"/>
        </w:rPr>
        <w:t>of plan, write, and review</w:t>
      </w:r>
      <w:r w:rsidR="003078CC" w:rsidRPr="006B3849">
        <w:rPr>
          <w:rFonts w:eastAsia="Times New Roman"/>
          <w:color w:val="222222"/>
          <w:szCs w:val="24"/>
        </w:rPr>
        <w:t xml:space="preserve"> </w:t>
      </w:r>
      <w:r>
        <w:rPr>
          <w:rFonts w:eastAsia="Times New Roman"/>
          <w:color w:val="222222"/>
          <w:szCs w:val="24"/>
        </w:rPr>
        <w:t xml:space="preserve">for audience, information, and message </w:t>
      </w:r>
      <w:r w:rsidR="00B85883">
        <w:rPr>
          <w:rFonts w:eastAsia="Times New Roman"/>
          <w:color w:val="222222"/>
          <w:szCs w:val="24"/>
        </w:rPr>
        <w:t xml:space="preserve">analysis </w:t>
      </w:r>
      <w:r>
        <w:rPr>
          <w:rFonts w:eastAsia="Times New Roman"/>
          <w:color w:val="222222"/>
          <w:szCs w:val="24"/>
        </w:rPr>
        <w:t xml:space="preserve">adapted </w:t>
      </w:r>
      <w:r w:rsidR="003078CC" w:rsidRPr="006B3849">
        <w:rPr>
          <w:rFonts w:eastAsia="Times New Roman"/>
          <w:color w:val="222222"/>
          <w:szCs w:val="24"/>
        </w:rPr>
        <w:t>from Peter Cardon</w:t>
      </w:r>
      <w:r w:rsidR="00AD4F67" w:rsidRPr="006B3849">
        <w:rPr>
          <w:rFonts w:eastAsia="Times New Roman"/>
          <w:color w:val="222222"/>
          <w:szCs w:val="24"/>
        </w:rPr>
        <w:t xml:space="preserve"> (2018)</w:t>
      </w:r>
      <w:r w:rsidR="00A7621A" w:rsidRPr="006B3849">
        <w:rPr>
          <w:rFonts w:eastAsia="Times New Roman"/>
          <w:color w:val="222222"/>
          <w:szCs w:val="24"/>
        </w:rPr>
        <w:t xml:space="preserve">. </w:t>
      </w:r>
      <w:r w:rsidR="00F928E0" w:rsidRPr="006B3849">
        <w:rPr>
          <w:rFonts w:eastAsia="Times New Roman"/>
          <w:color w:val="222222"/>
          <w:szCs w:val="24"/>
        </w:rPr>
        <w:t>Each activity is</w:t>
      </w:r>
      <w:r w:rsidR="00FA0518" w:rsidRPr="006B3849">
        <w:rPr>
          <w:rFonts w:eastAsia="Times New Roman"/>
          <w:color w:val="222222"/>
          <w:szCs w:val="24"/>
        </w:rPr>
        <w:t xml:space="preserve"> approximately </w:t>
      </w:r>
      <w:r w:rsidR="00B46837">
        <w:rPr>
          <w:rFonts w:eastAsia="Times New Roman"/>
          <w:color w:val="222222"/>
          <w:szCs w:val="24"/>
        </w:rPr>
        <w:t>one</w:t>
      </w:r>
      <w:r w:rsidR="00FA0518" w:rsidRPr="006B3849">
        <w:rPr>
          <w:rFonts w:eastAsia="Times New Roman"/>
          <w:color w:val="222222"/>
          <w:szCs w:val="24"/>
        </w:rPr>
        <w:t xml:space="preserve"> hour in length and is for a traditional classroom setting</w:t>
      </w:r>
      <w:r w:rsidR="00B85883">
        <w:rPr>
          <w:rFonts w:eastAsia="Times New Roman"/>
          <w:color w:val="222222"/>
          <w:szCs w:val="24"/>
        </w:rPr>
        <w:t xml:space="preserve"> that</w:t>
      </w:r>
      <w:r>
        <w:rPr>
          <w:rFonts w:eastAsia="Times New Roman"/>
          <w:color w:val="222222"/>
          <w:szCs w:val="24"/>
        </w:rPr>
        <w:t xml:space="preserve"> works for classes with </w:t>
      </w:r>
      <w:r w:rsidR="00FA0518" w:rsidRPr="006B3849">
        <w:rPr>
          <w:rFonts w:eastAsia="Times New Roman"/>
          <w:color w:val="222222"/>
          <w:szCs w:val="24"/>
        </w:rPr>
        <w:t xml:space="preserve">numbers </w:t>
      </w:r>
      <w:r>
        <w:rPr>
          <w:rFonts w:eastAsia="Times New Roman"/>
          <w:color w:val="222222"/>
          <w:szCs w:val="24"/>
        </w:rPr>
        <w:t>ranging</w:t>
      </w:r>
      <w:r w:rsidR="00FA0518" w:rsidRPr="006B3849">
        <w:rPr>
          <w:rFonts w:eastAsia="Times New Roman"/>
          <w:color w:val="222222"/>
          <w:szCs w:val="24"/>
        </w:rPr>
        <w:t xml:space="preserve"> from 15 to 60 </w:t>
      </w:r>
      <w:r>
        <w:rPr>
          <w:rFonts w:eastAsia="Times New Roman"/>
          <w:color w:val="222222"/>
          <w:szCs w:val="24"/>
        </w:rPr>
        <w:t>where students can be</w:t>
      </w:r>
      <w:r w:rsidR="00FA0518" w:rsidRPr="006B3849">
        <w:rPr>
          <w:rFonts w:eastAsia="Times New Roman"/>
          <w:color w:val="222222"/>
          <w:szCs w:val="24"/>
        </w:rPr>
        <w:t xml:space="preserve"> put into small groups </w:t>
      </w:r>
      <w:r w:rsidR="00B46837">
        <w:rPr>
          <w:rFonts w:eastAsia="Times New Roman"/>
          <w:color w:val="222222"/>
          <w:szCs w:val="24"/>
        </w:rPr>
        <w:t>ranging from three to six, ideally five.</w:t>
      </w:r>
    </w:p>
    <w:p w14:paraId="7467B3A2" w14:textId="03A4588A" w:rsidR="00C36B7B" w:rsidRDefault="00B46837" w:rsidP="00401840">
      <w:pPr>
        <w:spacing w:before="100" w:beforeAutospacing="1" w:after="0" w:line="480" w:lineRule="auto"/>
        <w:ind w:left="0"/>
        <w:jc w:val="center"/>
        <w:textAlignment w:val="baseline"/>
        <w:rPr>
          <w:rFonts w:eastAsia="Times New Roman"/>
          <w:b/>
          <w:color w:val="222222"/>
          <w:szCs w:val="24"/>
        </w:rPr>
      </w:pPr>
      <w:r w:rsidRPr="00C36B7B">
        <w:rPr>
          <w:rFonts w:eastAsia="Times New Roman"/>
          <w:b/>
          <w:color w:val="222222"/>
          <w:szCs w:val="24"/>
        </w:rPr>
        <w:t>Part 1</w:t>
      </w:r>
      <w:r w:rsidR="00BC0DF7">
        <w:rPr>
          <w:rFonts w:eastAsia="Times New Roman"/>
          <w:b/>
          <w:color w:val="222222"/>
          <w:szCs w:val="24"/>
        </w:rPr>
        <w:t>:</w:t>
      </w:r>
      <w:r w:rsidR="00C36B7B" w:rsidRPr="00C36B7B">
        <w:rPr>
          <w:rFonts w:eastAsia="Times New Roman"/>
          <w:b/>
          <w:color w:val="222222"/>
          <w:szCs w:val="24"/>
        </w:rPr>
        <w:t xml:space="preserve"> Understand Your Audience</w:t>
      </w:r>
    </w:p>
    <w:p w14:paraId="3C3925D2" w14:textId="022436A9" w:rsidR="0072126E" w:rsidRDefault="0072126E" w:rsidP="00401840">
      <w:pPr>
        <w:spacing w:before="100" w:beforeAutospacing="1" w:after="0" w:line="480" w:lineRule="auto"/>
        <w:ind w:left="0"/>
        <w:textAlignment w:val="baseline"/>
        <w:rPr>
          <w:rFonts w:eastAsia="Times New Roman"/>
          <w:color w:val="222222"/>
          <w:szCs w:val="24"/>
        </w:rPr>
      </w:pPr>
      <w:r>
        <w:rPr>
          <w:rFonts w:eastAsia="Times New Roman"/>
          <w:color w:val="222222"/>
          <w:szCs w:val="24"/>
        </w:rPr>
        <w:tab/>
      </w:r>
      <w:r w:rsidR="00B85883">
        <w:rPr>
          <w:rFonts w:eastAsia="Times New Roman"/>
          <w:color w:val="222222"/>
          <w:szCs w:val="24"/>
        </w:rPr>
        <w:t>Understand Your Audience</w:t>
      </w:r>
      <w:r w:rsidR="00CA06B9">
        <w:rPr>
          <w:rFonts w:eastAsia="Times New Roman"/>
          <w:color w:val="222222"/>
          <w:szCs w:val="24"/>
        </w:rPr>
        <w:t>, Part 1</w:t>
      </w:r>
      <w:r>
        <w:rPr>
          <w:rFonts w:eastAsia="Times New Roman"/>
          <w:color w:val="222222"/>
          <w:szCs w:val="24"/>
        </w:rPr>
        <w:t xml:space="preserve"> </w:t>
      </w:r>
      <w:r w:rsidR="00734140">
        <w:rPr>
          <w:rFonts w:eastAsia="Times New Roman"/>
          <w:color w:val="222222"/>
          <w:szCs w:val="24"/>
        </w:rPr>
        <w:t xml:space="preserve">(see </w:t>
      </w:r>
      <w:r w:rsidR="00734140" w:rsidRPr="008C19D8">
        <w:rPr>
          <w:rFonts w:eastAsia="Times New Roman"/>
          <w:b/>
          <w:color w:val="222222"/>
          <w:szCs w:val="24"/>
        </w:rPr>
        <w:t xml:space="preserve">Appendix </w:t>
      </w:r>
      <w:r w:rsidR="00E62D8B">
        <w:rPr>
          <w:rFonts w:eastAsia="Times New Roman"/>
          <w:b/>
          <w:color w:val="222222"/>
          <w:szCs w:val="24"/>
        </w:rPr>
        <w:t>B</w:t>
      </w:r>
      <w:r w:rsidR="00734140">
        <w:rPr>
          <w:rFonts w:eastAsia="Times New Roman"/>
          <w:color w:val="222222"/>
          <w:szCs w:val="24"/>
        </w:rPr>
        <w:t>)</w:t>
      </w:r>
      <w:r w:rsidR="00B85883">
        <w:rPr>
          <w:rFonts w:eastAsia="Times New Roman"/>
          <w:color w:val="222222"/>
          <w:szCs w:val="24"/>
        </w:rPr>
        <w:t>,</w:t>
      </w:r>
      <w:r w:rsidR="00734140">
        <w:rPr>
          <w:rFonts w:eastAsia="Times New Roman"/>
          <w:color w:val="222222"/>
          <w:szCs w:val="24"/>
        </w:rPr>
        <w:t xml:space="preserve"> </w:t>
      </w:r>
      <w:r>
        <w:rPr>
          <w:rFonts w:eastAsia="Times New Roman"/>
          <w:color w:val="222222"/>
          <w:szCs w:val="24"/>
        </w:rPr>
        <w:t xml:space="preserve">introduces students to the idea that effective business communicators first </w:t>
      </w:r>
      <w:r w:rsidR="008C19D8">
        <w:rPr>
          <w:rFonts w:eastAsia="Times New Roman"/>
          <w:color w:val="222222"/>
          <w:szCs w:val="24"/>
        </w:rPr>
        <w:t xml:space="preserve">need to </w:t>
      </w:r>
      <w:r>
        <w:rPr>
          <w:rFonts w:eastAsia="Times New Roman"/>
          <w:color w:val="222222"/>
          <w:szCs w:val="24"/>
        </w:rPr>
        <w:t xml:space="preserve">plan </w:t>
      </w:r>
      <w:r w:rsidR="00A36C95">
        <w:rPr>
          <w:rFonts w:eastAsia="Times New Roman"/>
          <w:color w:val="222222"/>
          <w:szCs w:val="24"/>
        </w:rPr>
        <w:t>prior to writing and editing</w:t>
      </w:r>
      <w:r w:rsidR="00414651">
        <w:rPr>
          <w:rFonts w:eastAsia="Times New Roman"/>
          <w:color w:val="222222"/>
          <w:szCs w:val="24"/>
        </w:rPr>
        <w:t xml:space="preserve"> to create effective business</w:t>
      </w:r>
      <w:r>
        <w:rPr>
          <w:rFonts w:eastAsia="Times New Roman"/>
          <w:color w:val="222222"/>
          <w:szCs w:val="24"/>
        </w:rPr>
        <w:t xml:space="preserve"> messages</w:t>
      </w:r>
      <w:r w:rsidR="005446E8">
        <w:rPr>
          <w:rFonts w:eastAsia="Times New Roman"/>
          <w:color w:val="222222"/>
          <w:szCs w:val="24"/>
        </w:rPr>
        <w:t xml:space="preserve">. </w:t>
      </w:r>
      <w:r w:rsidR="00831464">
        <w:rPr>
          <w:rFonts w:eastAsia="Times New Roman"/>
          <w:color w:val="222222"/>
          <w:szCs w:val="24"/>
        </w:rPr>
        <w:t>It uses the</w:t>
      </w:r>
      <w:r w:rsidR="00734140">
        <w:rPr>
          <w:rFonts w:eastAsia="Times New Roman"/>
          <w:color w:val="222222"/>
          <w:szCs w:val="24"/>
        </w:rPr>
        <w:t xml:space="preserve"> concept of audience analysis </w:t>
      </w:r>
      <w:r w:rsidR="00831464">
        <w:rPr>
          <w:rFonts w:eastAsia="Times New Roman"/>
          <w:color w:val="222222"/>
          <w:szCs w:val="24"/>
        </w:rPr>
        <w:t>to take</w:t>
      </w:r>
      <w:r w:rsidR="00734140">
        <w:rPr>
          <w:rFonts w:eastAsia="Times New Roman"/>
          <w:color w:val="222222"/>
          <w:szCs w:val="24"/>
        </w:rPr>
        <w:t xml:space="preserve"> students through an example audience analysis </w:t>
      </w:r>
      <w:r w:rsidR="005446E8">
        <w:rPr>
          <w:rFonts w:eastAsia="Times New Roman"/>
          <w:color w:val="222222"/>
          <w:szCs w:val="24"/>
        </w:rPr>
        <w:t xml:space="preserve">(see </w:t>
      </w:r>
      <w:r w:rsidR="005446E8" w:rsidRPr="008C19D8">
        <w:rPr>
          <w:rFonts w:eastAsia="Times New Roman"/>
          <w:b/>
          <w:color w:val="222222"/>
          <w:szCs w:val="24"/>
        </w:rPr>
        <w:t xml:space="preserve">Appendix </w:t>
      </w:r>
      <w:r w:rsidR="005446E8">
        <w:rPr>
          <w:rFonts w:eastAsia="Times New Roman"/>
          <w:b/>
          <w:color w:val="222222"/>
          <w:szCs w:val="24"/>
        </w:rPr>
        <w:t>C</w:t>
      </w:r>
      <w:r w:rsidR="005446E8">
        <w:rPr>
          <w:rFonts w:eastAsia="Times New Roman"/>
          <w:color w:val="222222"/>
          <w:szCs w:val="24"/>
        </w:rPr>
        <w:t xml:space="preserve">) </w:t>
      </w:r>
      <w:r w:rsidR="00734140">
        <w:rPr>
          <w:rFonts w:eastAsia="Times New Roman"/>
          <w:color w:val="222222"/>
          <w:szCs w:val="24"/>
        </w:rPr>
        <w:t xml:space="preserve">before putting students into small groups to </w:t>
      </w:r>
      <w:r w:rsidR="00414651">
        <w:rPr>
          <w:rFonts w:eastAsia="Times New Roman"/>
          <w:color w:val="222222"/>
          <w:szCs w:val="24"/>
        </w:rPr>
        <w:t>analyze and reflect on</w:t>
      </w:r>
      <w:r w:rsidR="00734140">
        <w:rPr>
          <w:rFonts w:eastAsia="Times New Roman"/>
          <w:color w:val="222222"/>
          <w:szCs w:val="24"/>
        </w:rPr>
        <w:t xml:space="preserve"> an assigned audience (see </w:t>
      </w:r>
      <w:r w:rsidR="00734140" w:rsidRPr="008C19D8">
        <w:rPr>
          <w:rFonts w:eastAsia="Times New Roman"/>
          <w:b/>
          <w:color w:val="222222"/>
          <w:szCs w:val="24"/>
        </w:rPr>
        <w:t>Appendix</w:t>
      </w:r>
      <w:r w:rsidR="002E095A" w:rsidRPr="008C19D8">
        <w:rPr>
          <w:rFonts w:eastAsia="Times New Roman"/>
          <w:b/>
          <w:color w:val="222222"/>
          <w:szCs w:val="24"/>
        </w:rPr>
        <w:t xml:space="preserve"> </w:t>
      </w:r>
      <w:r w:rsidR="00E62D8B">
        <w:rPr>
          <w:rFonts w:eastAsia="Times New Roman"/>
          <w:b/>
          <w:color w:val="222222"/>
          <w:szCs w:val="24"/>
        </w:rPr>
        <w:t>D</w:t>
      </w:r>
      <w:r w:rsidR="005446E8">
        <w:rPr>
          <w:rFonts w:eastAsia="Times New Roman"/>
          <w:color w:val="222222"/>
          <w:szCs w:val="24"/>
        </w:rPr>
        <w:t xml:space="preserve">) using a handout (see </w:t>
      </w:r>
      <w:r w:rsidR="005446E8" w:rsidRPr="005446E8">
        <w:rPr>
          <w:rFonts w:eastAsia="Times New Roman"/>
          <w:b/>
          <w:color w:val="222222"/>
          <w:szCs w:val="24"/>
        </w:rPr>
        <w:t>Appendix E</w:t>
      </w:r>
      <w:r w:rsidR="005446E8">
        <w:rPr>
          <w:rFonts w:eastAsia="Times New Roman"/>
          <w:color w:val="222222"/>
          <w:szCs w:val="24"/>
        </w:rPr>
        <w:t>)</w:t>
      </w:r>
      <w:r w:rsidR="00A36C95">
        <w:rPr>
          <w:rFonts w:eastAsia="Times New Roman"/>
          <w:color w:val="222222"/>
          <w:szCs w:val="24"/>
        </w:rPr>
        <w:t xml:space="preserve"> for guid</w:t>
      </w:r>
      <w:r w:rsidR="00031400">
        <w:rPr>
          <w:rFonts w:eastAsia="Times New Roman"/>
          <w:color w:val="222222"/>
          <w:szCs w:val="24"/>
        </w:rPr>
        <w:t>a</w:t>
      </w:r>
      <w:r w:rsidR="00A36C95">
        <w:rPr>
          <w:rFonts w:eastAsia="Times New Roman"/>
          <w:color w:val="222222"/>
          <w:szCs w:val="24"/>
        </w:rPr>
        <w:t>nce</w:t>
      </w:r>
      <w:r w:rsidR="005446E8">
        <w:rPr>
          <w:rFonts w:eastAsia="Times New Roman"/>
          <w:color w:val="222222"/>
          <w:szCs w:val="24"/>
        </w:rPr>
        <w:t>.</w:t>
      </w:r>
    </w:p>
    <w:p w14:paraId="3B099F8F" w14:textId="3D683F6A" w:rsidR="002A2122" w:rsidRPr="002A2122" w:rsidRDefault="00BC0DF7" w:rsidP="002A2122">
      <w:pPr>
        <w:spacing w:before="100" w:beforeAutospacing="1" w:after="0" w:line="480" w:lineRule="auto"/>
        <w:ind w:left="0"/>
        <w:jc w:val="center"/>
        <w:textAlignment w:val="baseline"/>
        <w:rPr>
          <w:rFonts w:eastAsia="Times New Roman"/>
          <w:b/>
          <w:color w:val="222222"/>
          <w:szCs w:val="24"/>
        </w:rPr>
      </w:pPr>
      <w:r>
        <w:rPr>
          <w:rFonts w:eastAsia="Times New Roman"/>
          <w:b/>
          <w:color w:val="222222"/>
          <w:szCs w:val="24"/>
        </w:rPr>
        <w:t>Part 2:</w:t>
      </w:r>
      <w:r w:rsidR="002A2122" w:rsidRPr="002A2122">
        <w:rPr>
          <w:rFonts w:eastAsia="Times New Roman"/>
          <w:b/>
          <w:color w:val="222222"/>
          <w:szCs w:val="24"/>
        </w:rPr>
        <w:t xml:space="preserve"> </w:t>
      </w:r>
      <w:r w:rsidR="002A2122" w:rsidRPr="002A2122">
        <w:rPr>
          <w:b/>
          <w:szCs w:val="24"/>
        </w:rPr>
        <w:t>Gather Ri</w:t>
      </w:r>
      <w:r w:rsidR="009D4DFD">
        <w:rPr>
          <w:b/>
          <w:szCs w:val="24"/>
        </w:rPr>
        <w:t xml:space="preserve">ght Information to Understand </w:t>
      </w:r>
      <w:r w:rsidR="002A2122" w:rsidRPr="002A2122">
        <w:rPr>
          <w:b/>
          <w:szCs w:val="24"/>
        </w:rPr>
        <w:t>Problem</w:t>
      </w:r>
    </w:p>
    <w:p w14:paraId="7A6FBF3B" w14:textId="7AF49EFC" w:rsidR="008C19D8" w:rsidRDefault="009D4DFD" w:rsidP="008C19D8">
      <w:pPr>
        <w:spacing w:before="100" w:beforeAutospacing="1" w:after="0" w:line="480" w:lineRule="auto"/>
        <w:ind w:left="0" w:firstLine="720"/>
        <w:textAlignment w:val="baseline"/>
        <w:rPr>
          <w:szCs w:val="24"/>
        </w:rPr>
      </w:pPr>
      <w:r>
        <w:rPr>
          <w:szCs w:val="24"/>
        </w:rPr>
        <w:t xml:space="preserve">Gather </w:t>
      </w:r>
      <w:r w:rsidR="008C19D8" w:rsidRPr="008C19D8">
        <w:rPr>
          <w:szCs w:val="24"/>
        </w:rPr>
        <w:t>Ri</w:t>
      </w:r>
      <w:r>
        <w:rPr>
          <w:szCs w:val="24"/>
        </w:rPr>
        <w:t xml:space="preserve">ght Information to Understand </w:t>
      </w:r>
      <w:r w:rsidR="008C19D8" w:rsidRPr="008C19D8">
        <w:rPr>
          <w:szCs w:val="24"/>
        </w:rPr>
        <w:t>Problem</w:t>
      </w:r>
      <w:r w:rsidR="00CA06B9">
        <w:rPr>
          <w:szCs w:val="24"/>
        </w:rPr>
        <w:t xml:space="preserve">, </w:t>
      </w:r>
      <w:r w:rsidR="00CA06B9" w:rsidRPr="008C19D8">
        <w:rPr>
          <w:rFonts w:eastAsia="Times New Roman"/>
          <w:color w:val="222222"/>
          <w:szCs w:val="24"/>
        </w:rPr>
        <w:t>Part 2</w:t>
      </w:r>
      <w:r w:rsidR="008C19D8">
        <w:rPr>
          <w:szCs w:val="24"/>
        </w:rPr>
        <w:t xml:space="preserve"> (see </w:t>
      </w:r>
      <w:r w:rsidR="008C19D8" w:rsidRPr="008C19D8">
        <w:rPr>
          <w:b/>
          <w:szCs w:val="24"/>
        </w:rPr>
        <w:t xml:space="preserve">Appendix </w:t>
      </w:r>
      <w:r w:rsidR="00753F92">
        <w:rPr>
          <w:b/>
          <w:szCs w:val="24"/>
        </w:rPr>
        <w:t>F</w:t>
      </w:r>
      <w:r w:rsidR="008C19D8" w:rsidRPr="008C19D8">
        <w:rPr>
          <w:szCs w:val="24"/>
        </w:rPr>
        <w:t>),</w:t>
      </w:r>
      <w:r w:rsidR="00414651">
        <w:rPr>
          <w:szCs w:val="24"/>
        </w:rPr>
        <w:t xml:space="preserve"> introduces students to </w:t>
      </w:r>
      <w:r w:rsidR="008C19D8">
        <w:rPr>
          <w:szCs w:val="24"/>
        </w:rPr>
        <w:t xml:space="preserve">information analysis </w:t>
      </w:r>
      <w:r w:rsidR="00414651">
        <w:rPr>
          <w:szCs w:val="24"/>
        </w:rPr>
        <w:t xml:space="preserve">using the example of </w:t>
      </w:r>
      <w:r w:rsidR="008C19D8" w:rsidRPr="008C19D8">
        <w:rPr>
          <w:i/>
          <w:szCs w:val="24"/>
        </w:rPr>
        <w:t>Cinderella</w:t>
      </w:r>
      <w:r w:rsidR="008C19D8">
        <w:rPr>
          <w:szCs w:val="24"/>
        </w:rPr>
        <w:t xml:space="preserve"> </w:t>
      </w:r>
      <w:r w:rsidR="00CA06B9">
        <w:rPr>
          <w:szCs w:val="24"/>
        </w:rPr>
        <w:t xml:space="preserve">(see </w:t>
      </w:r>
      <w:r w:rsidR="00CA06B9" w:rsidRPr="00B82AA9">
        <w:rPr>
          <w:b/>
          <w:szCs w:val="24"/>
        </w:rPr>
        <w:t xml:space="preserve">Appendix </w:t>
      </w:r>
      <w:r w:rsidR="00CA06B9">
        <w:rPr>
          <w:b/>
          <w:szCs w:val="24"/>
        </w:rPr>
        <w:t>G</w:t>
      </w:r>
      <w:r w:rsidR="00CA06B9" w:rsidRPr="0023467E">
        <w:rPr>
          <w:szCs w:val="24"/>
        </w:rPr>
        <w:t>)</w:t>
      </w:r>
      <w:r w:rsidR="00A36C95">
        <w:rPr>
          <w:szCs w:val="24"/>
        </w:rPr>
        <w:t>. Students</w:t>
      </w:r>
      <w:r w:rsidR="00CA06B9" w:rsidRPr="0023467E">
        <w:rPr>
          <w:szCs w:val="24"/>
        </w:rPr>
        <w:t xml:space="preserve"> </w:t>
      </w:r>
      <w:r w:rsidR="008C19D8" w:rsidRPr="0023467E">
        <w:rPr>
          <w:szCs w:val="24"/>
        </w:rPr>
        <w:t>gather information</w:t>
      </w:r>
      <w:r w:rsidR="00B82AA9">
        <w:rPr>
          <w:szCs w:val="24"/>
        </w:rPr>
        <w:t xml:space="preserve"> from a classic story </w:t>
      </w:r>
      <w:r w:rsidR="00CA06B9">
        <w:rPr>
          <w:szCs w:val="24"/>
        </w:rPr>
        <w:t xml:space="preserve">(or Disney film- </w:t>
      </w:r>
      <w:r w:rsidR="00B82AA9">
        <w:rPr>
          <w:szCs w:val="24"/>
        </w:rPr>
        <w:t xml:space="preserve">see </w:t>
      </w:r>
      <w:r w:rsidR="00B82AA9" w:rsidRPr="00B82AA9">
        <w:rPr>
          <w:b/>
          <w:szCs w:val="24"/>
        </w:rPr>
        <w:t xml:space="preserve">Appendix </w:t>
      </w:r>
      <w:r w:rsidR="00CA06B9">
        <w:rPr>
          <w:b/>
          <w:szCs w:val="24"/>
        </w:rPr>
        <w:t>H</w:t>
      </w:r>
      <w:r w:rsidR="008C19D8" w:rsidRPr="0023467E">
        <w:rPr>
          <w:szCs w:val="24"/>
        </w:rPr>
        <w:t xml:space="preserve">) </w:t>
      </w:r>
      <w:r w:rsidR="00A36C95">
        <w:rPr>
          <w:szCs w:val="24"/>
        </w:rPr>
        <w:t>guided by</w:t>
      </w:r>
      <w:r w:rsidR="00CA06B9">
        <w:rPr>
          <w:szCs w:val="24"/>
        </w:rPr>
        <w:t xml:space="preserve"> a handout (see </w:t>
      </w:r>
      <w:r w:rsidR="00CA06B9" w:rsidRPr="00414651">
        <w:rPr>
          <w:b/>
          <w:szCs w:val="24"/>
        </w:rPr>
        <w:t xml:space="preserve">Appendix </w:t>
      </w:r>
      <w:r w:rsidR="00CA06B9">
        <w:rPr>
          <w:b/>
          <w:szCs w:val="24"/>
        </w:rPr>
        <w:t>I</w:t>
      </w:r>
      <w:r w:rsidR="00CA06B9">
        <w:rPr>
          <w:szCs w:val="24"/>
        </w:rPr>
        <w:t xml:space="preserve">) </w:t>
      </w:r>
      <w:r w:rsidR="008C19D8" w:rsidRPr="0023467E">
        <w:rPr>
          <w:szCs w:val="24"/>
        </w:rPr>
        <w:t xml:space="preserve">to identify and </w:t>
      </w:r>
      <w:r>
        <w:rPr>
          <w:szCs w:val="24"/>
        </w:rPr>
        <w:t>understand</w:t>
      </w:r>
      <w:r w:rsidR="008C19D8" w:rsidRPr="0023467E">
        <w:rPr>
          <w:szCs w:val="24"/>
        </w:rPr>
        <w:t xml:space="preserve"> a problem as determined by their group</w:t>
      </w:r>
      <w:r w:rsidR="00414651">
        <w:rPr>
          <w:szCs w:val="24"/>
        </w:rPr>
        <w:t xml:space="preserve"> through discussion and reflection.</w:t>
      </w:r>
      <w:r w:rsidR="008C19D8">
        <w:rPr>
          <w:szCs w:val="24"/>
        </w:rPr>
        <w:t xml:space="preserve"> </w:t>
      </w:r>
    </w:p>
    <w:p w14:paraId="532A15FD" w14:textId="52559C6C" w:rsidR="002A2122" w:rsidRPr="008E45AB" w:rsidRDefault="002A2122" w:rsidP="002A2122">
      <w:pPr>
        <w:spacing w:before="100" w:beforeAutospacing="1" w:after="0" w:line="480" w:lineRule="auto"/>
        <w:ind w:left="0"/>
        <w:jc w:val="center"/>
        <w:textAlignment w:val="baseline"/>
        <w:rPr>
          <w:rFonts w:eastAsia="Times New Roman"/>
          <w:b/>
          <w:color w:val="222222"/>
          <w:szCs w:val="24"/>
        </w:rPr>
      </w:pPr>
      <w:r w:rsidRPr="008E45AB">
        <w:rPr>
          <w:rFonts w:eastAsia="Times New Roman"/>
          <w:b/>
          <w:color w:val="222222"/>
          <w:szCs w:val="24"/>
        </w:rPr>
        <w:lastRenderedPageBreak/>
        <w:t>Part 3</w:t>
      </w:r>
      <w:r w:rsidR="00BC0DF7">
        <w:rPr>
          <w:rFonts w:eastAsia="Times New Roman"/>
          <w:b/>
          <w:color w:val="222222"/>
          <w:szCs w:val="24"/>
        </w:rPr>
        <w:t>:</w:t>
      </w:r>
      <w:r w:rsidRPr="008E45AB">
        <w:rPr>
          <w:rFonts w:eastAsia="Times New Roman"/>
          <w:b/>
          <w:color w:val="222222"/>
          <w:szCs w:val="24"/>
        </w:rPr>
        <w:t xml:space="preserve"> </w:t>
      </w:r>
      <w:r w:rsidR="008E45AB" w:rsidRPr="008E45AB">
        <w:rPr>
          <w:rFonts w:eastAsia="Times New Roman"/>
          <w:b/>
          <w:color w:val="222222"/>
          <w:szCs w:val="24"/>
        </w:rPr>
        <w:t>Develop Your Message</w:t>
      </w:r>
    </w:p>
    <w:p w14:paraId="434F97E3" w14:textId="5A469724" w:rsidR="002062F2" w:rsidRDefault="00CA06B9" w:rsidP="00CA06B9">
      <w:pPr>
        <w:spacing w:before="100" w:beforeAutospacing="1" w:after="0" w:line="480" w:lineRule="auto"/>
        <w:ind w:left="0" w:firstLine="720"/>
        <w:textAlignment w:val="baseline"/>
        <w:rPr>
          <w:rFonts w:eastAsia="Times New Roman"/>
          <w:color w:val="222222"/>
          <w:szCs w:val="24"/>
        </w:rPr>
      </w:pPr>
      <w:r>
        <w:rPr>
          <w:rFonts w:eastAsia="Times New Roman"/>
          <w:color w:val="222222"/>
          <w:szCs w:val="24"/>
        </w:rPr>
        <w:t xml:space="preserve">The final activity, Develop Your Message, Part 3 </w:t>
      </w:r>
      <w:r w:rsidR="00364C61">
        <w:rPr>
          <w:rFonts w:eastAsia="Times New Roman"/>
          <w:color w:val="222222"/>
          <w:szCs w:val="24"/>
        </w:rPr>
        <w:t xml:space="preserve">(see </w:t>
      </w:r>
      <w:r w:rsidR="00364C61" w:rsidRPr="00414651">
        <w:rPr>
          <w:rFonts w:eastAsia="Times New Roman"/>
          <w:b/>
          <w:color w:val="222222"/>
          <w:szCs w:val="24"/>
        </w:rPr>
        <w:t xml:space="preserve">Appendix </w:t>
      </w:r>
      <w:r>
        <w:rPr>
          <w:rFonts w:eastAsia="Times New Roman"/>
          <w:b/>
          <w:color w:val="222222"/>
          <w:szCs w:val="24"/>
        </w:rPr>
        <w:t>J</w:t>
      </w:r>
      <w:r>
        <w:rPr>
          <w:rFonts w:eastAsia="Times New Roman"/>
          <w:color w:val="222222"/>
          <w:szCs w:val="24"/>
        </w:rPr>
        <w:t xml:space="preserve">), </w:t>
      </w:r>
      <w:r w:rsidR="008C19D8">
        <w:rPr>
          <w:rFonts w:eastAsia="Times New Roman"/>
          <w:color w:val="222222"/>
          <w:szCs w:val="24"/>
        </w:rPr>
        <w:t>pulls</w:t>
      </w:r>
      <w:r w:rsidR="00031400">
        <w:rPr>
          <w:rFonts w:eastAsia="Times New Roman"/>
          <w:color w:val="222222"/>
          <w:szCs w:val="24"/>
        </w:rPr>
        <w:t xml:space="preserve"> in the prior </w:t>
      </w:r>
      <w:r w:rsidR="008C19D8">
        <w:rPr>
          <w:rFonts w:eastAsia="Times New Roman"/>
          <w:color w:val="222222"/>
          <w:szCs w:val="24"/>
        </w:rPr>
        <w:t>activities by</w:t>
      </w:r>
      <w:r>
        <w:rPr>
          <w:rFonts w:eastAsia="Times New Roman"/>
          <w:color w:val="222222"/>
          <w:szCs w:val="24"/>
        </w:rPr>
        <w:t xml:space="preserve"> using </w:t>
      </w:r>
      <w:r w:rsidR="00C431C4">
        <w:rPr>
          <w:rFonts w:eastAsia="Times New Roman"/>
          <w:color w:val="222222"/>
          <w:szCs w:val="24"/>
        </w:rPr>
        <w:t>the</w:t>
      </w:r>
      <w:r w:rsidR="00031400">
        <w:rPr>
          <w:rFonts w:eastAsia="Times New Roman"/>
          <w:color w:val="222222"/>
          <w:szCs w:val="24"/>
        </w:rPr>
        <w:t xml:space="preserve"> audience analysis, such as corporate leaders, and </w:t>
      </w:r>
      <w:r>
        <w:rPr>
          <w:rFonts w:eastAsia="Times New Roman"/>
          <w:color w:val="222222"/>
          <w:szCs w:val="24"/>
        </w:rPr>
        <w:t>information gathered and analyzed from</w:t>
      </w:r>
      <w:r w:rsidR="00031400">
        <w:rPr>
          <w:rFonts w:eastAsia="Times New Roman"/>
          <w:color w:val="222222"/>
          <w:szCs w:val="24"/>
        </w:rPr>
        <w:t xml:space="preserve"> a classic story (or Disney film)</w:t>
      </w:r>
      <w:r w:rsidR="00A36C95">
        <w:rPr>
          <w:rFonts w:eastAsia="Times New Roman"/>
          <w:color w:val="222222"/>
          <w:szCs w:val="24"/>
        </w:rPr>
        <w:t xml:space="preserve">, </w:t>
      </w:r>
      <w:r w:rsidR="00C431C4">
        <w:rPr>
          <w:rFonts w:eastAsia="Times New Roman"/>
          <w:color w:val="222222"/>
          <w:szCs w:val="24"/>
        </w:rPr>
        <w:t xml:space="preserve">such as </w:t>
      </w:r>
      <w:r w:rsidR="00C431C4" w:rsidRPr="00C431C4">
        <w:rPr>
          <w:rFonts w:eastAsia="Times New Roman"/>
          <w:i/>
          <w:color w:val="222222"/>
          <w:szCs w:val="24"/>
        </w:rPr>
        <w:t>The Lion King</w:t>
      </w:r>
      <w:r w:rsidR="00C431C4">
        <w:rPr>
          <w:rFonts w:eastAsia="Times New Roman"/>
          <w:color w:val="222222"/>
          <w:szCs w:val="24"/>
        </w:rPr>
        <w:t xml:space="preserve">, </w:t>
      </w:r>
      <w:r w:rsidR="00031400">
        <w:rPr>
          <w:rFonts w:eastAsia="Times New Roman"/>
          <w:color w:val="222222"/>
          <w:szCs w:val="24"/>
        </w:rPr>
        <w:t>to create</w:t>
      </w:r>
      <w:r w:rsidR="00744B3B">
        <w:rPr>
          <w:rFonts w:eastAsia="Times New Roman"/>
          <w:color w:val="222222"/>
          <w:szCs w:val="24"/>
        </w:rPr>
        <w:t xml:space="preserve"> a</w:t>
      </w:r>
      <w:r w:rsidR="00031400">
        <w:rPr>
          <w:rFonts w:eastAsia="Times New Roman"/>
          <w:color w:val="222222"/>
          <w:szCs w:val="24"/>
        </w:rPr>
        <w:t xml:space="preserve"> message</w:t>
      </w:r>
      <w:r w:rsidR="00C431C4">
        <w:rPr>
          <w:rFonts w:eastAsia="Times New Roman"/>
          <w:color w:val="222222"/>
          <w:szCs w:val="24"/>
        </w:rPr>
        <w:t xml:space="preserve"> for their audience</w:t>
      </w:r>
      <w:r w:rsidR="00744B3B">
        <w:rPr>
          <w:rFonts w:eastAsia="Times New Roman"/>
          <w:color w:val="222222"/>
          <w:szCs w:val="24"/>
        </w:rPr>
        <w:t>. The</w:t>
      </w:r>
      <w:r w:rsidR="00031400">
        <w:rPr>
          <w:rFonts w:eastAsia="Times New Roman"/>
          <w:color w:val="222222"/>
          <w:szCs w:val="24"/>
        </w:rPr>
        <w:t xml:space="preserve"> example of </w:t>
      </w:r>
      <w:r w:rsidR="00031400" w:rsidRPr="00031400">
        <w:rPr>
          <w:rFonts w:eastAsia="Times New Roman"/>
          <w:i/>
          <w:color w:val="222222"/>
          <w:szCs w:val="24"/>
        </w:rPr>
        <w:t>Cinderella</w:t>
      </w:r>
      <w:r w:rsidR="00031400">
        <w:rPr>
          <w:rFonts w:eastAsia="Times New Roman"/>
          <w:color w:val="222222"/>
          <w:szCs w:val="24"/>
        </w:rPr>
        <w:t xml:space="preserve"> for college students</w:t>
      </w:r>
      <w:r>
        <w:rPr>
          <w:rFonts w:eastAsia="Times New Roman"/>
          <w:color w:val="222222"/>
          <w:szCs w:val="24"/>
        </w:rPr>
        <w:t xml:space="preserve"> (see </w:t>
      </w:r>
      <w:r w:rsidRPr="00CA06B9">
        <w:rPr>
          <w:rFonts w:eastAsia="Times New Roman"/>
          <w:b/>
          <w:color w:val="222222"/>
          <w:szCs w:val="24"/>
        </w:rPr>
        <w:t>Appendix K</w:t>
      </w:r>
      <w:r>
        <w:rPr>
          <w:rFonts w:eastAsia="Times New Roman"/>
          <w:color w:val="222222"/>
          <w:szCs w:val="24"/>
        </w:rPr>
        <w:t>)</w:t>
      </w:r>
      <w:r w:rsidR="00744B3B">
        <w:rPr>
          <w:rFonts w:eastAsia="Times New Roman"/>
          <w:color w:val="222222"/>
          <w:szCs w:val="24"/>
        </w:rPr>
        <w:t xml:space="preserve"> is used to demonstrate</w:t>
      </w:r>
      <w:r>
        <w:rPr>
          <w:rFonts w:eastAsia="Times New Roman"/>
          <w:color w:val="222222"/>
          <w:szCs w:val="24"/>
        </w:rPr>
        <w:t xml:space="preserve">. Student groups use a handout (see </w:t>
      </w:r>
      <w:r w:rsidRPr="00CA06B9">
        <w:rPr>
          <w:rFonts w:eastAsia="Times New Roman"/>
          <w:b/>
          <w:color w:val="222222"/>
          <w:szCs w:val="24"/>
        </w:rPr>
        <w:t>Appendix L</w:t>
      </w:r>
      <w:r>
        <w:rPr>
          <w:rFonts w:eastAsia="Times New Roman"/>
          <w:color w:val="222222"/>
          <w:szCs w:val="24"/>
        </w:rPr>
        <w:t xml:space="preserve">) to </w:t>
      </w:r>
      <w:r w:rsidR="00744B3B">
        <w:rPr>
          <w:rFonts w:eastAsia="Times New Roman"/>
          <w:color w:val="222222"/>
          <w:szCs w:val="24"/>
        </w:rPr>
        <w:t>guide dis</w:t>
      </w:r>
      <w:r w:rsidR="00C431C4">
        <w:rPr>
          <w:rFonts w:eastAsia="Times New Roman"/>
          <w:color w:val="222222"/>
          <w:szCs w:val="24"/>
        </w:rPr>
        <w:t xml:space="preserve">cussion and reflection </w:t>
      </w:r>
      <w:r w:rsidR="00744B3B">
        <w:rPr>
          <w:rFonts w:eastAsia="Times New Roman"/>
          <w:color w:val="222222"/>
          <w:szCs w:val="24"/>
        </w:rPr>
        <w:t xml:space="preserve">to </w:t>
      </w:r>
      <w:r w:rsidR="003078CC" w:rsidRPr="006B3849">
        <w:rPr>
          <w:rFonts w:eastAsia="Times New Roman"/>
          <w:color w:val="222222"/>
          <w:szCs w:val="24"/>
        </w:rPr>
        <w:t xml:space="preserve">develop </w:t>
      </w:r>
      <w:r w:rsidR="00744B3B">
        <w:rPr>
          <w:rFonts w:eastAsia="Times New Roman"/>
          <w:color w:val="222222"/>
          <w:szCs w:val="24"/>
        </w:rPr>
        <w:t xml:space="preserve">a </w:t>
      </w:r>
      <w:r w:rsidR="003078CC" w:rsidRPr="006B3849">
        <w:rPr>
          <w:rFonts w:eastAsia="Times New Roman"/>
          <w:color w:val="222222"/>
          <w:szCs w:val="24"/>
        </w:rPr>
        <w:t>message</w:t>
      </w:r>
      <w:r w:rsidR="00F928E0" w:rsidRPr="006B3849">
        <w:rPr>
          <w:rFonts w:eastAsia="Times New Roman"/>
          <w:color w:val="222222"/>
          <w:szCs w:val="24"/>
        </w:rPr>
        <w:t xml:space="preserve">. </w:t>
      </w:r>
      <w:r w:rsidR="00876878">
        <w:rPr>
          <w:rFonts w:eastAsia="Times New Roman"/>
          <w:color w:val="222222"/>
          <w:szCs w:val="24"/>
        </w:rPr>
        <w:t>The activity</w:t>
      </w:r>
      <w:r w:rsidR="008C19D8">
        <w:rPr>
          <w:rFonts w:eastAsia="Times New Roman"/>
          <w:color w:val="222222"/>
          <w:szCs w:val="24"/>
        </w:rPr>
        <w:t xml:space="preserve"> ends with a brief presentation from each group and a short poll </w:t>
      </w:r>
      <w:r w:rsidR="009D4DFD">
        <w:rPr>
          <w:rFonts w:eastAsia="Times New Roman"/>
          <w:color w:val="222222"/>
          <w:szCs w:val="24"/>
        </w:rPr>
        <w:t xml:space="preserve">such as </w:t>
      </w:r>
      <w:r w:rsidR="008C19D8">
        <w:rPr>
          <w:rFonts w:eastAsia="Times New Roman"/>
          <w:color w:val="222222"/>
          <w:szCs w:val="24"/>
        </w:rPr>
        <w:t xml:space="preserve">through </w:t>
      </w:r>
      <w:r w:rsidR="008C19D8" w:rsidRPr="008C19D8">
        <w:rPr>
          <w:rFonts w:eastAsia="Times New Roman"/>
          <w:i/>
          <w:color w:val="222222"/>
          <w:szCs w:val="24"/>
        </w:rPr>
        <w:t>Kahoot!</w:t>
      </w:r>
      <w:r w:rsidR="008C19D8">
        <w:rPr>
          <w:rFonts w:eastAsia="Times New Roman"/>
          <w:color w:val="222222"/>
          <w:szCs w:val="24"/>
        </w:rPr>
        <w:t xml:space="preserve"> to choose the most effective message for an audience by the class.</w:t>
      </w:r>
    </w:p>
    <w:p w14:paraId="48467A8B" w14:textId="5F82CAE9" w:rsidR="002062F2" w:rsidRDefault="00CC549A" w:rsidP="00BC0DF7">
      <w:pPr>
        <w:spacing w:before="100" w:beforeAutospacing="1" w:after="0" w:line="480" w:lineRule="auto"/>
        <w:ind w:left="0"/>
        <w:jc w:val="center"/>
        <w:textAlignment w:val="baseline"/>
        <w:rPr>
          <w:rFonts w:eastAsia="Times New Roman"/>
          <w:color w:val="222222"/>
          <w:szCs w:val="24"/>
        </w:rPr>
      </w:pPr>
      <w:r w:rsidRPr="006B3849">
        <w:rPr>
          <w:rFonts w:eastAsia="Times New Roman"/>
          <w:b/>
          <w:bCs/>
          <w:color w:val="222222"/>
          <w:szCs w:val="24"/>
        </w:rPr>
        <w:t>Session Description</w:t>
      </w:r>
    </w:p>
    <w:p w14:paraId="0E646AED" w14:textId="52061016" w:rsidR="006C2A6A" w:rsidRDefault="00F928E0" w:rsidP="00BC0DF7">
      <w:pPr>
        <w:spacing w:before="100" w:beforeAutospacing="1" w:after="0" w:line="480" w:lineRule="auto"/>
        <w:ind w:left="0" w:firstLine="720"/>
        <w:textAlignment w:val="baseline"/>
        <w:rPr>
          <w:rFonts w:eastAsia="Times New Roman"/>
          <w:color w:val="222222"/>
          <w:szCs w:val="24"/>
        </w:rPr>
      </w:pPr>
      <w:r w:rsidRPr="002062F2">
        <w:rPr>
          <w:rFonts w:eastAsia="Times New Roman"/>
          <w:color w:val="222222"/>
          <w:szCs w:val="24"/>
        </w:rPr>
        <w:t xml:space="preserve">This </w:t>
      </w:r>
      <w:r w:rsidR="00FA0518" w:rsidRPr="002062F2">
        <w:rPr>
          <w:rFonts w:eastAsia="Times New Roman"/>
          <w:color w:val="222222"/>
          <w:szCs w:val="24"/>
        </w:rPr>
        <w:t>90</w:t>
      </w:r>
      <w:r w:rsidR="002062F2">
        <w:rPr>
          <w:rFonts w:eastAsia="Times New Roman"/>
          <w:color w:val="222222"/>
          <w:szCs w:val="24"/>
        </w:rPr>
        <w:t>-</w:t>
      </w:r>
      <w:r w:rsidRPr="002062F2">
        <w:rPr>
          <w:rFonts w:eastAsia="Times New Roman"/>
          <w:color w:val="222222"/>
          <w:szCs w:val="24"/>
        </w:rPr>
        <w:t xml:space="preserve">minute session </w:t>
      </w:r>
      <w:r w:rsidR="001F0698" w:rsidRPr="002062F2">
        <w:rPr>
          <w:rFonts w:eastAsia="Times New Roman"/>
          <w:color w:val="222222"/>
          <w:szCs w:val="24"/>
        </w:rPr>
        <w:t>will take</w:t>
      </w:r>
      <w:r w:rsidR="00FA0518" w:rsidRPr="002062F2">
        <w:rPr>
          <w:rFonts w:eastAsia="Times New Roman"/>
          <w:color w:val="222222"/>
          <w:szCs w:val="24"/>
        </w:rPr>
        <w:t xml:space="preserve"> participants th</w:t>
      </w:r>
      <w:r w:rsidR="00B46837" w:rsidRPr="002062F2">
        <w:rPr>
          <w:rFonts w:eastAsia="Times New Roman"/>
          <w:color w:val="222222"/>
          <w:szCs w:val="24"/>
        </w:rPr>
        <w:t>rough</w:t>
      </w:r>
      <w:r w:rsidR="00B82AA9" w:rsidRPr="002062F2">
        <w:rPr>
          <w:rFonts w:eastAsia="Times New Roman"/>
          <w:color w:val="222222"/>
          <w:szCs w:val="24"/>
        </w:rPr>
        <w:t xml:space="preserve"> </w:t>
      </w:r>
      <w:r w:rsidR="008100B4" w:rsidRPr="002062F2">
        <w:rPr>
          <w:rFonts w:eastAsia="Times New Roman"/>
          <w:color w:val="222222"/>
          <w:szCs w:val="24"/>
        </w:rPr>
        <w:t>an abbreviated session for</w:t>
      </w:r>
      <w:r w:rsidR="008100B4">
        <w:rPr>
          <w:rFonts w:eastAsia="Times New Roman"/>
          <w:color w:val="222222"/>
          <w:szCs w:val="24"/>
        </w:rPr>
        <w:t xml:space="preserve"> </w:t>
      </w:r>
      <w:r w:rsidR="00B46837" w:rsidRPr="002062F2">
        <w:rPr>
          <w:rFonts w:eastAsia="Times New Roman"/>
          <w:color w:val="222222"/>
          <w:szCs w:val="24"/>
        </w:rPr>
        <w:t>each of the three parts</w:t>
      </w:r>
      <w:r w:rsidR="00BC0DF7">
        <w:rPr>
          <w:rFonts w:eastAsia="Times New Roman"/>
          <w:color w:val="222222"/>
          <w:szCs w:val="24"/>
        </w:rPr>
        <w:t xml:space="preserve"> of </w:t>
      </w:r>
      <w:r w:rsidR="002062F2">
        <w:rPr>
          <w:rFonts w:eastAsia="Times New Roman"/>
          <w:color w:val="222222"/>
          <w:szCs w:val="24"/>
        </w:rPr>
        <w:t>T</w:t>
      </w:r>
      <w:r w:rsidR="001F0698" w:rsidRPr="002062F2">
        <w:rPr>
          <w:rFonts w:eastAsia="Times New Roman"/>
          <w:color w:val="222222"/>
          <w:szCs w:val="24"/>
        </w:rPr>
        <w:t>he Understanding Chain</w:t>
      </w:r>
      <w:r w:rsidR="002062F2">
        <w:rPr>
          <w:rFonts w:eastAsia="Times New Roman"/>
          <w:color w:val="222222"/>
          <w:szCs w:val="24"/>
        </w:rPr>
        <w:t>, a</w:t>
      </w:r>
      <w:r w:rsidR="008100B4">
        <w:rPr>
          <w:rFonts w:eastAsia="Times New Roman"/>
          <w:color w:val="222222"/>
          <w:szCs w:val="24"/>
        </w:rPr>
        <w:t>n experient</w:t>
      </w:r>
      <w:r w:rsidR="002062F2">
        <w:rPr>
          <w:rFonts w:eastAsia="Times New Roman"/>
          <w:color w:val="222222"/>
          <w:szCs w:val="24"/>
        </w:rPr>
        <w:t xml:space="preserve">ial </w:t>
      </w:r>
      <w:r w:rsidR="00876878">
        <w:rPr>
          <w:rFonts w:eastAsia="Times New Roman"/>
          <w:color w:val="222222"/>
          <w:szCs w:val="24"/>
        </w:rPr>
        <w:t>Communication</w:t>
      </w:r>
      <w:r w:rsidR="002062F2">
        <w:rPr>
          <w:rFonts w:eastAsia="Times New Roman"/>
          <w:color w:val="222222"/>
          <w:szCs w:val="24"/>
        </w:rPr>
        <w:t xml:space="preserve"> activity</w:t>
      </w:r>
      <w:r w:rsidR="00744B3B">
        <w:rPr>
          <w:rFonts w:eastAsia="Times New Roman"/>
          <w:color w:val="222222"/>
          <w:szCs w:val="24"/>
        </w:rPr>
        <w:t>,</w:t>
      </w:r>
      <w:r w:rsidR="00BC0DF7">
        <w:rPr>
          <w:rFonts w:eastAsia="Times New Roman"/>
          <w:color w:val="222222"/>
          <w:szCs w:val="24"/>
        </w:rPr>
        <w:t xml:space="preserve"> to create </w:t>
      </w:r>
      <w:r w:rsidR="009D3686">
        <w:rPr>
          <w:rFonts w:eastAsia="Times New Roman"/>
          <w:color w:val="222222"/>
          <w:szCs w:val="24"/>
        </w:rPr>
        <w:t xml:space="preserve">effective messages for varying audiences through reflection on audience, information, and message using classic stories (or Disney films). It includes </w:t>
      </w:r>
      <w:r w:rsidR="00BC0DF7">
        <w:rPr>
          <w:rFonts w:eastAsia="Times New Roman"/>
          <w:color w:val="222222"/>
          <w:szCs w:val="24"/>
        </w:rPr>
        <w:t xml:space="preserve">access to </w:t>
      </w:r>
      <w:r w:rsidR="001F0698" w:rsidRPr="002062F2">
        <w:rPr>
          <w:rFonts w:eastAsia="Times New Roman"/>
          <w:color w:val="222222"/>
          <w:szCs w:val="24"/>
        </w:rPr>
        <w:t>materials, activities</w:t>
      </w:r>
      <w:r w:rsidR="00BC0DF7">
        <w:rPr>
          <w:rFonts w:eastAsia="Times New Roman"/>
          <w:color w:val="222222"/>
          <w:szCs w:val="24"/>
        </w:rPr>
        <w:t>, and debrief tips</w:t>
      </w:r>
      <w:r w:rsidR="009D3686">
        <w:rPr>
          <w:rFonts w:eastAsia="Times New Roman"/>
          <w:color w:val="222222"/>
          <w:szCs w:val="24"/>
        </w:rPr>
        <w:t xml:space="preserve"> so </w:t>
      </w:r>
      <w:r w:rsidR="001F0698" w:rsidRPr="002062F2">
        <w:rPr>
          <w:rFonts w:eastAsia="Times New Roman"/>
          <w:color w:val="222222"/>
          <w:szCs w:val="24"/>
        </w:rPr>
        <w:t xml:space="preserve">participants </w:t>
      </w:r>
      <w:r w:rsidR="00BC0DF7">
        <w:rPr>
          <w:rFonts w:eastAsia="Times New Roman"/>
          <w:color w:val="222222"/>
          <w:szCs w:val="24"/>
        </w:rPr>
        <w:t>can use</w:t>
      </w:r>
      <w:r w:rsidR="00B82AA9" w:rsidRPr="002062F2">
        <w:rPr>
          <w:rFonts w:eastAsia="Times New Roman"/>
          <w:color w:val="222222"/>
          <w:szCs w:val="24"/>
        </w:rPr>
        <w:t xml:space="preserve"> the activities</w:t>
      </w:r>
      <w:r w:rsidR="001F0698" w:rsidRPr="002062F2">
        <w:rPr>
          <w:rFonts w:eastAsia="Times New Roman"/>
          <w:color w:val="222222"/>
          <w:szCs w:val="24"/>
        </w:rPr>
        <w:t xml:space="preserve"> in their classrooms.</w:t>
      </w:r>
      <w:r w:rsidR="002062F2" w:rsidRPr="002062F2">
        <w:rPr>
          <w:rFonts w:eastAsia="Times New Roman"/>
          <w:color w:val="222222"/>
          <w:szCs w:val="24"/>
        </w:rPr>
        <w:t xml:space="preserve"> </w:t>
      </w:r>
    </w:p>
    <w:tbl>
      <w:tblPr>
        <w:tblStyle w:val="GridTable2"/>
        <w:tblpPr w:leftFromText="180" w:rightFromText="180" w:vertAnchor="text" w:horzAnchor="page" w:tblpXSpec="center" w:tblpY="356"/>
        <w:tblW w:w="0" w:type="auto"/>
        <w:tblLook w:val="04A0" w:firstRow="1" w:lastRow="0" w:firstColumn="1" w:lastColumn="0" w:noHBand="0" w:noVBand="1"/>
      </w:tblPr>
      <w:tblGrid>
        <w:gridCol w:w="1098"/>
        <w:gridCol w:w="8478"/>
      </w:tblGrid>
      <w:tr w:rsidR="00BC0DF7" w14:paraId="1681731F" w14:textId="77777777" w:rsidTr="00BC0D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42EFF89C" w14:textId="77777777" w:rsidR="006C2A6A" w:rsidRPr="00BC0DF7" w:rsidRDefault="006C2A6A" w:rsidP="006C2A6A">
            <w:pPr>
              <w:spacing w:before="100" w:beforeAutospacing="1" w:after="0" w:line="240" w:lineRule="auto"/>
              <w:ind w:left="0"/>
              <w:jc w:val="center"/>
              <w:textAlignment w:val="baseline"/>
              <w:rPr>
                <w:bCs w:val="0"/>
                <w:sz w:val="16"/>
                <w:szCs w:val="16"/>
              </w:rPr>
            </w:pPr>
            <w:r w:rsidRPr="00BC0DF7">
              <w:rPr>
                <w:bCs w:val="0"/>
                <w:sz w:val="16"/>
                <w:szCs w:val="16"/>
              </w:rPr>
              <w:t>Time in Minutes</w:t>
            </w:r>
          </w:p>
        </w:tc>
        <w:tc>
          <w:tcPr>
            <w:tcW w:w="8478" w:type="dxa"/>
          </w:tcPr>
          <w:p w14:paraId="693BDCB9" w14:textId="77777777" w:rsidR="00BC0DF7" w:rsidRPr="00BC0DF7" w:rsidRDefault="006C2A6A" w:rsidP="00BC0DF7">
            <w:pPr>
              <w:spacing w:after="0" w:line="240" w:lineRule="auto"/>
              <w:ind w:left="0"/>
              <w:jc w:val="center"/>
              <w:textAlignment w:val="baseline"/>
              <w:cnfStyle w:val="100000000000" w:firstRow="1" w:lastRow="0" w:firstColumn="0" w:lastColumn="0" w:oddVBand="0" w:evenVBand="0" w:oddHBand="0" w:evenHBand="0" w:firstRowFirstColumn="0" w:firstRowLastColumn="0" w:lastRowFirstColumn="0" w:lastRowLastColumn="0"/>
              <w:rPr>
                <w:bCs w:val="0"/>
                <w:sz w:val="16"/>
                <w:szCs w:val="16"/>
              </w:rPr>
            </w:pPr>
            <w:r w:rsidRPr="00BC0DF7">
              <w:rPr>
                <w:bCs w:val="0"/>
                <w:sz w:val="16"/>
                <w:szCs w:val="16"/>
              </w:rPr>
              <w:t>Session Agenda</w:t>
            </w:r>
            <w:r w:rsidR="00BC0DF7" w:rsidRPr="00BC0DF7">
              <w:rPr>
                <w:bCs w:val="0"/>
                <w:sz w:val="16"/>
                <w:szCs w:val="16"/>
              </w:rPr>
              <w:t xml:space="preserve">, 90 </w:t>
            </w:r>
            <w:r w:rsidRPr="00BC0DF7">
              <w:rPr>
                <w:bCs w:val="0"/>
                <w:sz w:val="16"/>
                <w:szCs w:val="16"/>
              </w:rPr>
              <w:t>minutes</w:t>
            </w:r>
          </w:p>
          <w:p w14:paraId="0B2145DA" w14:textId="388F94DA" w:rsidR="006C2A6A" w:rsidRPr="006C2A6A" w:rsidRDefault="00BC0DF7" w:rsidP="00BC0DF7">
            <w:pPr>
              <w:spacing w:after="0" w:line="240" w:lineRule="auto"/>
              <w:ind w:left="0"/>
              <w:jc w:val="center"/>
              <w:textAlignment w:val="baseline"/>
              <w:cnfStyle w:val="100000000000" w:firstRow="1" w:lastRow="0" w:firstColumn="0" w:lastColumn="0" w:oddVBand="0" w:evenVBand="0" w:oddHBand="0" w:evenHBand="0" w:firstRowFirstColumn="0" w:firstRowLastColumn="0" w:lastRowFirstColumn="0" w:lastRowLastColumn="0"/>
              <w:rPr>
                <w:bCs w:val="0"/>
              </w:rPr>
            </w:pPr>
            <w:r w:rsidRPr="00BC0DF7">
              <w:rPr>
                <w:bCs w:val="0"/>
                <w:sz w:val="16"/>
                <w:szCs w:val="16"/>
              </w:rPr>
              <w:t>The Understanding Chain</w:t>
            </w:r>
          </w:p>
        </w:tc>
      </w:tr>
      <w:tr w:rsidR="00BC0DF7" w14:paraId="186D335D" w14:textId="77777777" w:rsidTr="00BC0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2A2534" w14:textId="6E07CDAE" w:rsidR="006C2A6A" w:rsidRPr="006C2A6A" w:rsidRDefault="006C2A6A" w:rsidP="006C2A6A">
            <w:pPr>
              <w:spacing w:before="100" w:beforeAutospacing="1" w:after="0" w:line="240" w:lineRule="auto"/>
              <w:ind w:left="0"/>
              <w:jc w:val="center"/>
              <w:textAlignment w:val="baseline"/>
              <w:rPr>
                <w:b w:val="0"/>
                <w:bCs w:val="0"/>
              </w:rPr>
            </w:pPr>
            <w:r w:rsidRPr="006C2A6A">
              <w:rPr>
                <w:rFonts w:eastAsia="Times New Roman"/>
                <w:b w:val="0"/>
                <w:color w:val="222222"/>
                <w:szCs w:val="24"/>
              </w:rPr>
              <w:t>0-15</w:t>
            </w:r>
          </w:p>
        </w:tc>
        <w:tc>
          <w:tcPr>
            <w:tcW w:w="8478" w:type="dxa"/>
          </w:tcPr>
          <w:p w14:paraId="0EE23DE5" w14:textId="75C3A963" w:rsidR="006C2A6A" w:rsidRDefault="006C2A6A" w:rsidP="00BC0DF7">
            <w:pPr>
              <w:spacing w:before="100" w:beforeAutospacing="1" w:after="0" w:line="240" w:lineRule="auto"/>
              <w:ind w:left="0"/>
              <w:textAlignment w:val="baseline"/>
              <w:cnfStyle w:val="000000100000" w:firstRow="0" w:lastRow="0" w:firstColumn="0" w:lastColumn="0" w:oddVBand="0" w:evenVBand="0" w:oddHBand="1" w:evenHBand="0" w:firstRowFirstColumn="0" w:firstRowLastColumn="0" w:lastRowFirstColumn="0" w:lastRowLastColumn="0"/>
              <w:rPr>
                <w:b/>
                <w:bCs/>
              </w:rPr>
            </w:pPr>
            <w:r>
              <w:rPr>
                <w:rFonts w:eastAsia="Times New Roman"/>
                <w:color w:val="222222"/>
                <w:szCs w:val="24"/>
              </w:rPr>
              <w:t>1. Introduction to “The Understanding Chain” activity</w:t>
            </w:r>
          </w:p>
        </w:tc>
      </w:tr>
      <w:tr w:rsidR="00BC0DF7" w14:paraId="3E95875A" w14:textId="77777777" w:rsidTr="00BC0DF7">
        <w:tc>
          <w:tcPr>
            <w:cnfStyle w:val="001000000000" w:firstRow="0" w:lastRow="0" w:firstColumn="1" w:lastColumn="0" w:oddVBand="0" w:evenVBand="0" w:oddHBand="0" w:evenHBand="0" w:firstRowFirstColumn="0" w:firstRowLastColumn="0" w:lastRowFirstColumn="0" w:lastRowLastColumn="0"/>
            <w:tcW w:w="1098" w:type="dxa"/>
          </w:tcPr>
          <w:p w14:paraId="305840F7" w14:textId="6791F6F6" w:rsidR="006C2A6A" w:rsidRPr="006C2A6A" w:rsidRDefault="006C2A6A" w:rsidP="006C2A6A">
            <w:pPr>
              <w:spacing w:before="100" w:beforeAutospacing="1" w:after="0" w:line="240" w:lineRule="auto"/>
              <w:ind w:left="0"/>
              <w:jc w:val="center"/>
              <w:textAlignment w:val="baseline"/>
              <w:rPr>
                <w:b w:val="0"/>
                <w:bCs w:val="0"/>
              </w:rPr>
            </w:pPr>
            <w:r w:rsidRPr="006C2A6A">
              <w:rPr>
                <w:b w:val="0"/>
                <w:bCs w:val="0"/>
              </w:rPr>
              <w:t>16-30</w:t>
            </w:r>
          </w:p>
        </w:tc>
        <w:tc>
          <w:tcPr>
            <w:tcW w:w="8478" w:type="dxa"/>
          </w:tcPr>
          <w:p w14:paraId="44C116D3" w14:textId="7097F0B1" w:rsidR="00BC0DF7" w:rsidRPr="006C2A6A" w:rsidRDefault="006C2A6A" w:rsidP="006C2A6A">
            <w:pPr>
              <w:spacing w:before="100" w:beforeAutospacing="1" w:after="0" w:line="240" w:lineRule="auto"/>
              <w:ind w:left="0"/>
              <w:textAlignment w:val="baseline"/>
              <w:cnfStyle w:val="000000000000" w:firstRow="0" w:lastRow="0" w:firstColumn="0" w:lastColumn="0" w:oddVBand="0" w:evenVBand="0" w:oddHBand="0" w:evenHBand="0" w:firstRowFirstColumn="0" w:firstRowLastColumn="0" w:lastRowFirstColumn="0" w:lastRowLastColumn="0"/>
              <w:rPr>
                <w:bCs/>
              </w:rPr>
            </w:pPr>
            <w:r w:rsidRPr="006C2A6A">
              <w:rPr>
                <w:bCs/>
              </w:rPr>
              <w:t xml:space="preserve">2. </w:t>
            </w:r>
            <w:r w:rsidR="00BC0DF7">
              <w:rPr>
                <w:bCs/>
              </w:rPr>
              <w:t>Overview of Part 1: Understand your Audience</w:t>
            </w:r>
          </w:p>
        </w:tc>
      </w:tr>
      <w:tr w:rsidR="00BC0DF7" w14:paraId="4B9779AF" w14:textId="77777777" w:rsidTr="00BC0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0976545A" w14:textId="5E3B3F8D" w:rsidR="006C2A6A" w:rsidRPr="00BC0DF7" w:rsidRDefault="00BC0DF7" w:rsidP="00BC0DF7">
            <w:pPr>
              <w:spacing w:before="100" w:beforeAutospacing="1" w:after="0" w:line="240" w:lineRule="auto"/>
              <w:ind w:left="0"/>
              <w:jc w:val="center"/>
              <w:textAlignment w:val="baseline"/>
              <w:rPr>
                <w:b w:val="0"/>
                <w:bCs w:val="0"/>
              </w:rPr>
            </w:pPr>
            <w:r w:rsidRPr="00BC0DF7">
              <w:rPr>
                <w:b w:val="0"/>
                <w:bCs w:val="0"/>
              </w:rPr>
              <w:t>31-45</w:t>
            </w:r>
          </w:p>
        </w:tc>
        <w:tc>
          <w:tcPr>
            <w:tcW w:w="8478" w:type="dxa"/>
          </w:tcPr>
          <w:p w14:paraId="1B8EAD35" w14:textId="4C103A87" w:rsidR="006C2A6A" w:rsidRPr="00BC0DF7" w:rsidRDefault="00BC0DF7" w:rsidP="006C2A6A">
            <w:pPr>
              <w:spacing w:before="100" w:beforeAutospacing="1" w:after="0" w:line="240" w:lineRule="auto"/>
              <w:ind w:left="0"/>
              <w:textAlignment w:val="baseline"/>
              <w:cnfStyle w:val="000000100000" w:firstRow="0" w:lastRow="0" w:firstColumn="0" w:lastColumn="0" w:oddVBand="0" w:evenVBand="0" w:oddHBand="1" w:evenHBand="0" w:firstRowFirstColumn="0" w:firstRowLastColumn="0" w:lastRowFirstColumn="0" w:lastRowLastColumn="0"/>
              <w:rPr>
                <w:bCs/>
              </w:rPr>
            </w:pPr>
            <w:r w:rsidRPr="00BC0DF7">
              <w:rPr>
                <w:bCs/>
              </w:rPr>
              <w:t xml:space="preserve">3. </w:t>
            </w:r>
            <w:r>
              <w:rPr>
                <w:bCs/>
              </w:rPr>
              <w:t xml:space="preserve"> </w:t>
            </w:r>
            <w:r w:rsidRPr="00BC0DF7">
              <w:rPr>
                <w:bCs/>
              </w:rPr>
              <w:t xml:space="preserve">Overview of Part 2: </w:t>
            </w:r>
            <w:r w:rsidRPr="00BC0DF7">
              <w:rPr>
                <w:szCs w:val="24"/>
              </w:rPr>
              <w:t xml:space="preserve"> </w:t>
            </w:r>
            <w:r w:rsidR="009D4DFD">
              <w:rPr>
                <w:bCs/>
              </w:rPr>
              <w:t xml:space="preserve">Gather </w:t>
            </w:r>
            <w:r w:rsidRPr="00BC0DF7">
              <w:rPr>
                <w:bCs/>
              </w:rPr>
              <w:t>Ri</w:t>
            </w:r>
            <w:r w:rsidR="009D4DFD">
              <w:rPr>
                <w:bCs/>
              </w:rPr>
              <w:t xml:space="preserve">ght Information to Understand </w:t>
            </w:r>
            <w:r w:rsidRPr="00BC0DF7">
              <w:rPr>
                <w:bCs/>
              </w:rPr>
              <w:t>Problem</w:t>
            </w:r>
          </w:p>
        </w:tc>
      </w:tr>
      <w:tr w:rsidR="00BC0DF7" w:rsidRPr="00BC0DF7" w14:paraId="5D64DD4D" w14:textId="77777777" w:rsidTr="00BC0DF7">
        <w:tc>
          <w:tcPr>
            <w:cnfStyle w:val="001000000000" w:firstRow="0" w:lastRow="0" w:firstColumn="1" w:lastColumn="0" w:oddVBand="0" w:evenVBand="0" w:oddHBand="0" w:evenHBand="0" w:firstRowFirstColumn="0" w:firstRowLastColumn="0" w:lastRowFirstColumn="0" w:lastRowLastColumn="0"/>
            <w:tcW w:w="1098" w:type="dxa"/>
          </w:tcPr>
          <w:p w14:paraId="0D240798" w14:textId="404B93F9" w:rsidR="006C2A6A" w:rsidRPr="00BC0DF7" w:rsidRDefault="00BC0DF7" w:rsidP="00BC0DF7">
            <w:pPr>
              <w:spacing w:before="100" w:beforeAutospacing="1" w:after="0" w:line="240" w:lineRule="auto"/>
              <w:ind w:left="0"/>
              <w:jc w:val="center"/>
              <w:textAlignment w:val="baseline"/>
              <w:rPr>
                <w:b w:val="0"/>
                <w:bCs w:val="0"/>
              </w:rPr>
            </w:pPr>
            <w:r w:rsidRPr="00BC0DF7">
              <w:rPr>
                <w:b w:val="0"/>
                <w:bCs w:val="0"/>
              </w:rPr>
              <w:t>46-60</w:t>
            </w:r>
          </w:p>
        </w:tc>
        <w:tc>
          <w:tcPr>
            <w:tcW w:w="8478" w:type="dxa"/>
          </w:tcPr>
          <w:p w14:paraId="3A43FD9A" w14:textId="773D909A" w:rsidR="006C2A6A" w:rsidRPr="00BC0DF7" w:rsidRDefault="00BC0DF7" w:rsidP="00BC0DF7">
            <w:pPr>
              <w:spacing w:before="100" w:beforeAutospacing="1" w:after="0" w:line="240" w:lineRule="auto"/>
              <w:ind w:left="0"/>
              <w:textAlignment w:val="baseline"/>
              <w:cnfStyle w:val="000000000000" w:firstRow="0" w:lastRow="0" w:firstColumn="0" w:lastColumn="0" w:oddVBand="0" w:evenVBand="0" w:oddHBand="0" w:evenHBand="0" w:firstRowFirstColumn="0" w:firstRowLastColumn="0" w:lastRowFirstColumn="0" w:lastRowLastColumn="0"/>
              <w:rPr>
                <w:bCs/>
              </w:rPr>
            </w:pPr>
            <w:r w:rsidRPr="00BC0DF7">
              <w:rPr>
                <w:bCs/>
              </w:rPr>
              <w:t xml:space="preserve">4. </w:t>
            </w:r>
            <w:r>
              <w:rPr>
                <w:bCs/>
              </w:rPr>
              <w:t xml:space="preserve"> Overview of </w:t>
            </w:r>
            <w:r w:rsidRPr="00BC0DF7">
              <w:rPr>
                <w:bCs/>
              </w:rPr>
              <w:t>Part 3</w:t>
            </w:r>
            <w:r>
              <w:rPr>
                <w:bCs/>
              </w:rPr>
              <w:t>: Develop your Message</w:t>
            </w:r>
          </w:p>
        </w:tc>
      </w:tr>
      <w:tr w:rsidR="00BC0DF7" w14:paraId="038CB72C" w14:textId="77777777" w:rsidTr="00BC0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018AC372" w14:textId="6E46292F" w:rsidR="006C2A6A" w:rsidRDefault="00BC0DF7" w:rsidP="00BC0DF7">
            <w:pPr>
              <w:spacing w:before="100" w:beforeAutospacing="1" w:after="0" w:line="240" w:lineRule="auto"/>
              <w:ind w:left="0"/>
              <w:jc w:val="center"/>
              <w:textAlignment w:val="baseline"/>
              <w:rPr>
                <w:b w:val="0"/>
                <w:bCs w:val="0"/>
              </w:rPr>
            </w:pPr>
            <w:r>
              <w:rPr>
                <w:b w:val="0"/>
                <w:bCs w:val="0"/>
              </w:rPr>
              <w:t>61-75</w:t>
            </w:r>
          </w:p>
        </w:tc>
        <w:tc>
          <w:tcPr>
            <w:tcW w:w="8478" w:type="dxa"/>
          </w:tcPr>
          <w:p w14:paraId="4378922E" w14:textId="5F93A300" w:rsidR="006C2A6A" w:rsidRPr="00BC0DF7" w:rsidRDefault="00BC0DF7" w:rsidP="006C2A6A">
            <w:pPr>
              <w:spacing w:before="100" w:beforeAutospacing="1" w:after="0" w:line="240" w:lineRule="auto"/>
              <w:ind w:left="0"/>
              <w:textAlignment w:val="baseline"/>
              <w:cnfStyle w:val="000000100000" w:firstRow="0" w:lastRow="0" w:firstColumn="0" w:lastColumn="0" w:oddVBand="0" w:evenVBand="0" w:oddHBand="1" w:evenHBand="0" w:firstRowFirstColumn="0" w:firstRowLastColumn="0" w:lastRowFirstColumn="0" w:lastRowLastColumn="0"/>
              <w:rPr>
                <w:bCs/>
              </w:rPr>
            </w:pPr>
            <w:r w:rsidRPr="00BC0DF7">
              <w:rPr>
                <w:bCs/>
              </w:rPr>
              <w:t>5. Debrief</w:t>
            </w:r>
          </w:p>
        </w:tc>
      </w:tr>
      <w:tr w:rsidR="00BC0DF7" w14:paraId="37BEE896" w14:textId="77777777" w:rsidTr="00BC0DF7">
        <w:tc>
          <w:tcPr>
            <w:cnfStyle w:val="001000000000" w:firstRow="0" w:lastRow="0" w:firstColumn="1" w:lastColumn="0" w:oddVBand="0" w:evenVBand="0" w:oddHBand="0" w:evenHBand="0" w:firstRowFirstColumn="0" w:firstRowLastColumn="0" w:lastRowFirstColumn="0" w:lastRowLastColumn="0"/>
            <w:tcW w:w="1098" w:type="dxa"/>
          </w:tcPr>
          <w:p w14:paraId="485BC45D" w14:textId="14A6D169" w:rsidR="006C2A6A" w:rsidRDefault="00BC0DF7" w:rsidP="00BC0DF7">
            <w:pPr>
              <w:spacing w:before="100" w:beforeAutospacing="1" w:after="0" w:line="240" w:lineRule="auto"/>
              <w:ind w:left="0"/>
              <w:jc w:val="center"/>
              <w:textAlignment w:val="baseline"/>
              <w:rPr>
                <w:b w:val="0"/>
                <w:bCs w:val="0"/>
              </w:rPr>
            </w:pPr>
            <w:r>
              <w:rPr>
                <w:b w:val="0"/>
                <w:bCs w:val="0"/>
              </w:rPr>
              <w:t>76-90</w:t>
            </w:r>
          </w:p>
        </w:tc>
        <w:tc>
          <w:tcPr>
            <w:tcW w:w="8478" w:type="dxa"/>
          </w:tcPr>
          <w:p w14:paraId="0388F22A" w14:textId="61FC6146" w:rsidR="006C2A6A" w:rsidRPr="00BC0DF7" w:rsidRDefault="00BC0DF7" w:rsidP="006C2A6A">
            <w:pPr>
              <w:spacing w:before="100" w:beforeAutospacing="1" w:after="0" w:line="240" w:lineRule="auto"/>
              <w:ind w:left="0"/>
              <w:textAlignment w:val="baseline"/>
              <w:cnfStyle w:val="000000000000" w:firstRow="0" w:lastRow="0" w:firstColumn="0" w:lastColumn="0" w:oddVBand="0" w:evenVBand="0" w:oddHBand="0" w:evenHBand="0" w:firstRowFirstColumn="0" w:firstRowLastColumn="0" w:lastRowFirstColumn="0" w:lastRowLastColumn="0"/>
              <w:rPr>
                <w:bCs/>
              </w:rPr>
            </w:pPr>
            <w:r w:rsidRPr="00BC0DF7">
              <w:rPr>
                <w:bCs/>
              </w:rPr>
              <w:t>6. Resources</w:t>
            </w:r>
            <w:r w:rsidR="00A638A9">
              <w:rPr>
                <w:bCs/>
              </w:rPr>
              <w:t>- please bring a memory stick</w:t>
            </w:r>
          </w:p>
        </w:tc>
      </w:tr>
    </w:tbl>
    <w:p w14:paraId="6A42EA97" w14:textId="3D2895BF" w:rsidR="006B3849" w:rsidRPr="002062F2" w:rsidRDefault="006B3849" w:rsidP="006C2A6A">
      <w:pPr>
        <w:spacing w:before="100" w:beforeAutospacing="1" w:after="0" w:line="480" w:lineRule="auto"/>
        <w:ind w:left="0"/>
        <w:textAlignment w:val="baseline"/>
        <w:rPr>
          <w:rFonts w:eastAsia="Times New Roman"/>
          <w:color w:val="222222"/>
          <w:szCs w:val="24"/>
        </w:rPr>
      </w:pPr>
      <w:r w:rsidRPr="002062F2">
        <w:rPr>
          <w:b/>
          <w:bCs/>
        </w:rPr>
        <w:br w:type="page"/>
      </w:r>
    </w:p>
    <w:p w14:paraId="0FDC2AB0" w14:textId="6EDCAC6A" w:rsidR="00A34A95" w:rsidRPr="006B3849" w:rsidRDefault="00A34A95" w:rsidP="001F0698">
      <w:pPr>
        <w:pStyle w:val="Body"/>
        <w:spacing w:line="480" w:lineRule="auto"/>
        <w:jc w:val="center"/>
        <w:rPr>
          <w:rFonts w:cs="Times New Roman"/>
          <w:b/>
          <w:bCs/>
        </w:rPr>
      </w:pPr>
      <w:r w:rsidRPr="006B3849">
        <w:rPr>
          <w:rFonts w:cs="Times New Roman"/>
          <w:b/>
          <w:bCs/>
        </w:rPr>
        <w:lastRenderedPageBreak/>
        <w:t>Reference</w:t>
      </w:r>
      <w:r w:rsidR="001F0698">
        <w:rPr>
          <w:rFonts w:cs="Times New Roman"/>
          <w:b/>
          <w:bCs/>
        </w:rPr>
        <w:t>s</w:t>
      </w:r>
    </w:p>
    <w:p w14:paraId="74F36F9B" w14:textId="4DA40484" w:rsidR="001B4DEE" w:rsidRPr="006B3849" w:rsidRDefault="00A34A95" w:rsidP="0085440F">
      <w:pPr>
        <w:pStyle w:val="Default"/>
        <w:tabs>
          <w:tab w:val="center" w:pos="4320"/>
          <w:tab w:val="right" w:pos="8640"/>
        </w:tabs>
        <w:spacing w:line="480" w:lineRule="auto"/>
        <w:ind w:left="720" w:hanging="720"/>
        <w:rPr>
          <w:rFonts w:ascii="Times New Roman" w:hAnsi="Times New Roman" w:cs="Times New Roman"/>
          <w:sz w:val="24"/>
          <w:szCs w:val="24"/>
        </w:rPr>
      </w:pPr>
      <w:r w:rsidRPr="006B3849">
        <w:rPr>
          <w:rFonts w:ascii="Times New Roman" w:hAnsi="Times New Roman" w:cs="Times New Roman"/>
          <w:sz w:val="24"/>
          <w:szCs w:val="24"/>
          <w:lang w:val="pt-PT"/>
        </w:rPr>
        <w:t xml:space="preserve">Cardon, Peter. (2018). </w:t>
      </w:r>
      <w:r w:rsidRPr="006B3849">
        <w:rPr>
          <w:rFonts w:ascii="Times New Roman" w:hAnsi="Times New Roman" w:cs="Times New Roman"/>
          <w:i/>
          <w:iCs/>
          <w:sz w:val="24"/>
          <w:szCs w:val="24"/>
        </w:rPr>
        <w:t xml:space="preserve">Business </w:t>
      </w:r>
      <w:r w:rsidR="00876878">
        <w:rPr>
          <w:rFonts w:ascii="Times New Roman" w:hAnsi="Times New Roman" w:cs="Times New Roman"/>
          <w:i/>
          <w:iCs/>
          <w:sz w:val="24"/>
          <w:szCs w:val="24"/>
        </w:rPr>
        <w:t>c</w:t>
      </w:r>
      <w:r w:rsidRPr="006B3849">
        <w:rPr>
          <w:rFonts w:ascii="Times New Roman" w:hAnsi="Times New Roman" w:cs="Times New Roman"/>
          <w:i/>
          <w:iCs/>
          <w:sz w:val="24"/>
          <w:szCs w:val="24"/>
        </w:rPr>
        <w:t xml:space="preserve">ommunication: Developing leaders for a networked world, </w:t>
      </w:r>
      <w:r w:rsidRPr="006B3849">
        <w:rPr>
          <w:rFonts w:ascii="Times New Roman" w:hAnsi="Times New Roman" w:cs="Times New Roman"/>
          <w:sz w:val="24"/>
          <w:szCs w:val="24"/>
        </w:rPr>
        <w:t>(3</w:t>
      </w:r>
      <w:r w:rsidRPr="006B3849">
        <w:rPr>
          <w:rFonts w:ascii="Times New Roman" w:hAnsi="Times New Roman" w:cs="Times New Roman"/>
          <w:sz w:val="24"/>
          <w:szCs w:val="24"/>
          <w:vertAlign w:val="superscript"/>
        </w:rPr>
        <w:t>rd</w:t>
      </w:r>
      <w:r w:rsidRPr="006B3849">
        <w:rPr>
          <w:rFonts w:ascii="Times New Roman" w:hAnsi="Times New Roman" w:cs="Times New Roman"/>
          <w:sz w:val="24"/>
          <w:szCs w:val="24"/>
        </w:rPr>
        <w:t xml:space="preserve"> ed.). New York, NY: McGraw- Hill Education.</w:t>
      </w:r>
    </w:p>
    <w:p w14:paraId="1C5FDF4B" w14:textId="790C3C3C" w:rsidR="00C0398D" w:rsidRPr="006B3849" w:rsidRDefault="001B4DEE" w:rsidP="0085440F">
      <w:pPr>
        <w:pStyle w:val="Default"/>
        <w:tabs>
          <w:tab w:val="center" w:pos="4320"/>
          <w:tab w:val="right" w:pos="8640"/>
        </w:tabs>
        <w:spacing w:line="480" w:lineRule="auto"/>
        <w:ind w:left="720" w:hanging="720"/>
        <w:rPr>
          <w:rFonts w:ascii="Times New Roman" w:hAnsi="Times New Roman" w:cs="Times New Roman"/>
          <w:sz w:val="24"/>
          <w:szCs w:val="24"/>
        </w:rPr>
      </w:pPr>
      <w:r w:rsidRPr="006B3849">
        <w:rPr>
          <w:rFonts w:ascii="Times New Roman" w:hAnsi="Times New Roman" w:cs="Times New Roman"/>
          <w:sz w:val="24"/>
          <w:szCs w:val="24"/>
        </w:rPr>
        <w:t>Farrugia</w:t>
      </w:r>
      <w:r w:rsidR="00F97D7E" w:rsidRPr="006B3849">
        <w:rPr>
          <w:rFonts w:ascii="Times New Roman" w:hAnsi="Times New Roman" w:cs="Times New Roman"/>
          <w:sz w:val="24"/>
          <w:szCs w:val="24"/>
        </w:rPr>
        <w:t xml:space="preserve">, Christine and Jodi </w:t>
      </w:r>
      <w:r w:rsidRPr="006B3849">
        <w:rPr>
          <w:rFonts w:ascii="Times New Roman" w:hAnsi="Times New Roman" w:cs="Times New Roman"/>
          <w:sz w:val="24"/>
          <w:szCs w:val="24"/>
        </w:rPr>
        <w:t>Sanger. (2017</w:t>
      </w:r>
      <w:r w:rsidR="005750F7" w:rsidRPr="006B3849">
        <w:rPr>
          <w:rFonts w:ascii="Times New Roman" w:hAnsi="Times New Roman" w:cs="Times New Roman"/>
          <w:sz w:val="24"/>
          <w:szCs w:val="24"/>
        </w:rPr>
        <w:t>, October</w:t>
      </w:r>
      <w:r w:rsidRPr="006B3849">
        <w:rPr>
          <w:rFonts w:ascii="Times New Roman" w:hAnsi="Times New Roman" w:cs="Times New Roman"/>
          <w:sz w:val="24"/>
          <w:szCs w:val="24"/>
        </w:rPr>
        <w:t>).</w:t>
      </w:r>
      <w:r w:rsidR="00F97D7E" w:rsidRPr="006B3849">
        <w:rPr>
          <w:rFonts w:ascii="Times New Roman" w:hAnsi="Times New Roman" w:cs="Times New Roman"/>
          <w:sz w:val="24"/>
          <w:szCs w:val="24"/>
        </w:rPr>
        <w:t xml:space="preserve"> Gaining an employment edge: The impact of study abroad on 21</w:t>
      </w:r>
      <w:r w:rsidR="00F97D7E" w:rsidRPr="006B3849">
        <w:rPr>
          <w:rFonts w:ascii="Times New Roman" w:hAnsi="Times New Roman" w:cs="Times New Roman"/>
          <w:sz w:val="24"/>
          <w:szCs w:val="24"/>
          <w:vertAlign w:val="superscript"/>
        </w:rPr>
        <w:t>st</w:t>
      </w:r>
      <w:r w:rsidR="00F97D7E" w:rsidRPr="006B3849">
        <w:rPr>
          <w:rFonts w:ascii="Times New Roman" w:hAnsi="Times New Roman" w:cs="Times New Roman"/>
          <w:sz w:val="24"/>
          <w:szCs w:val="24"/>
        </w:rPr>
        <w:t xml:space="preserve"> century skills and career prospects in the United States, 2013-2016. New York, NY: IIE.</w:t>
      </w:r>
    </w:p>
    <w:p w14:paraId="7A886980" w14:textId="77C4B880" w:rsidR="00A34A95" w:rsidRPr="0085440F" w:rsidRDefault="00C0398D" w:rsidP="0085440F">
      <w:pPr>
        <w:pStyle w:val="Default"/>
        <w:tabs>
          <w:tab w:val="center" w:pos="4320"/>
          <w:tab w:val="right" w:pos="8640"/>
        </w:tabs>
        <w:spacing w:line="480" w:lineRule="auto"/>
        <w:ind w:left="720" w:hanging="720"/>
        <w:rPr>
          <w:rFonts w:ascii="Times New Roman" w:hAnsi="Times New Roman" w:cs="Times New Roman"/>
          <w:sz w:val="24"/>
          <w:szCs w:val="24"/>
        </w:rPr>
      </w:pPr>
      <w:r w:rsidRPr="006B3849">
        <w:rPr>
          <w:rFonts w:ascii="Times New Roman" w:hAnsi="Times New Roman" w:cs="Times New Roman"/>
          <w:sz w:val="24"/>
          <w:szCs w:val="24"/>
        </w:rPr>
        <w:t>Gray, David. (2011</w:t>
      </w:r>
      <w:r w:rsidR="00262B90" w:rsidRPr="006B3849">
        <w:rPr>
          <w:rFonts w:ascii="Times New Roman" w:hAnsi="Times New Roman" w:cs="Times New Roman"/>
          <w:sz w:val="24"/>
          <w:szCs w:val="24"/>
        </w:rPr>
        <w:t>, April 5</w:t>
      </w:r>
      <w:r w:rsidRPr="006B3849">
        <w:rPr>
          <w:rFonts w:ascii="Times New Roman" w:hAnsi="Times New Roman" w:cs="Times New Roman"/>
          <w:sz w:val="24"/>
          <w:szCs w:val="24"/>
        </w:rPr>
        <w:t xml:space="preserve">). Understanding </w:t>
      </w:r>
      <w:r w:rsidR="00876878">
        <w:rPr>
          <w:rFonts w:ascii="Times New Roman" w:hAnsi="Times New Roman" w:cs="Times New Roman"/>
          <w:sz w:val="24"/>
          <w:szCs w:val="24"/>
        </w:rPr>
        <w:t>c</w:t>
      </w:r>
      <w:r w:rsidRPr="006B3849">
        <w:rPr>
          <w:rFonts w:ascii="Times New Roman" w:hAnsi="Times New Roman" w:cs="Times New Roman"/>
          <w:sz w:val="24"/>
          <w:szCs w:val="24"/>
        </w:rPr>
        <w:t xml:space="preserve">hain. Retrieved from </w:t>
      </w:r>
      <w:hyperlink r:id="rId7" w:history="1">
        <w:r w:rsidRPr="006B3849">
          <w:rPr>
            <w:rStyle w:val="Hyperlink"/>
            <w:rFonts w:ascii="Times New Roman" w:hAnsi="Times New Roman" w:cs="Times New Roman"/>
            <w:sz w:val="24"/>
            <w:szCs w:val="24"/>
          </w:rPr>
          <w:t>http://gamestorming.com/understanding-chain/</w:t>
        </w:r>
      </w:hyperlink>
    </w:p>
    <w:p w14:paraId="5F1AE3C5" w14:textId="02C6C93C" w:rsidR="005B6091" w:rsidRPr="0085440F" w:rsidRDefault="00A34A95" w:rsidP="0085440F">
      <w:pPr>
        <w:pStyle w:val="Body"/>
        <w:spacing w:line="480" w:lineRule="auto"/>
        <w:ind w:left="720" w:hanging="720"/>
        <w:rPr>
          <w:rFonts w:cs="Times New Roman"/>
        </w:rPr>
      </w:pPr>
      <w:r w:rsidRPr="006B3849">
        <w:rPr>
          <w:rFonts w:cs="Times New Roman"/>
        </w:rPr>
        <w:t xml:space="preserve">Gray, David, Brown, Sunni, and James Macanufo. (2010). </w:t>
      </w:r>
      <w:r w:rsidRPr="006B3849">
        <w:rPr>
          <w:rFonts w:cs="Times New Roman"/>
          <w:i/>
          <w:iCs/>
        </w:rPr>
        <w:t>Gamestorming</w:t>
      </w:r>
      <w:r w:rsidRPr="006B3849">
        <w:rPr>
          <w:rFonts w:cs="Times New Roman"/>
          <w:i/>
        </w:rPr>
        <w:t>: A playbook for innovators, rulebreakers, and changemakers</w:t>
      </w:r>
      <w:r w:rsidRPr="006B3849">
        <w:rPr>
          <w:rFonts w:cs="Times New Roman"/>
        </w:rPr>
        <w:t>. Sebastopol, CA: O’Reilly Media, Inc.</w:t>
      </w:r>
    </w:p>
    <w:p w14:paraId="2CAA4936" w14:textId="65B178D0" w:rsidR="001424B0" w:rsidRPr="006B3849" w:rsidRDefault="000D1ACE" w:rsidP="001F0698">
      <w:pPr>
        <w:spacing w:after="0" w:line="480" w:lineRule="auto"/>
        <w:ind w:hanging="720"/>
        <w:rPr>
          <w:szCs w:val="24"/>
        </w:rPr>
      </w:pPr>
      <w:r w:rsidRPr="006B3849">
        <w:rPr>
          <w:szCs w:val="24"/>
        </w:rPr>
        <w:t>Hora, M</w:t>
      </w:r>
      <w:r w:rsidR="0074108D" w:rsidRPr="006B3849">
        <w:rPr>
          <w:szCs w:val="24"/>
        </w:rPr>
        <w:t xml:space="preserve">atthew </w:t>
      </w:r>
      <w:r w:rsidR="00354898" w:rsidRPr="006B3849">
        <w:rPr>
          <w:szCs w:val="24"/>
        </w:rPr>
        <w:t>T. (2017, February</w:t>
      </w:r>
      <w:r w:rsidR="00262B90" w:rsidRPr="006B3849">
        <w:rPr>
          <w:szCs w:val="24"/>
        </w:rPr>
        <w:t xml:space="preserve"> 1</w:t>
      </w:r>
      <w:r w:rsidR="00354898" w:rsidRPr="006B3849">
        <w:rPr>
          <w:szCs w:val="24"/>
        </w:rPr>
        <w:t xml:space="preserve">). </w:t>
      </w:r>
      <w:r w:rsidRPr="006B3849">
        <w:rPr>
          <w:szCs w:val="24"/>
        </w:rPr>
        <w:t xml:space="preserve">Beyond the </w:t>
      </w:r>
      <w:r w:rsidR="00876878">
        <w:rPr>
          <w:szCs w:val="24"/>
        </w:rPr>
        <w:t>s</w:t>
      </w:r>
      <w:r w:rsidRPr="006B3849">
        <w:rPr>
          <w:szCs w:val="24"/>
        </w:rPr>
        <w:t xml:space="preserve">kills </w:t>
      </w:r>
      <w:r w:rsidR="00876878">
        <w:rPr>
          <w:szCs w:val="24"/>
        </w:rPr>
        <w:t>g</w:t>
      </w:r>
      <w:r w:rsidRPr="006B3849">
        <w:rPr>
          <w:szCs w:val="24"/>
        </w:rPr>
        <w:t xml:space="preserve">ap. </w:t>
      </w:r>
      <w:r w:rsidR="005750F7" w:rsidRPr="006B3849">
        <w:rPr>
          <w:szCs w:val="24"/>
        </w:rPr>
        <w:t xml:space="preserve">National Association of Colleges and Employers. </w:t>
      </w:r>
      <w:r w:rsidR="00354898" w:rsidRPr="006B3849">
        <w:rPr>
          <w:szCs w:val="24"/>
        </w:rPr>
        <w:t xml:space="preserve">Retrieved from: </w:t>
      </w:r>
      <w:hyperlink r:id="rId8" w:history="1">
        <w:r w:rsidR="001424B0" w:rsidRPr="006B3849">
          <w:rPr>
            <w:rStyle w:val="Hyperlink"/>
            <w:szCs w:val="24"/>
          </w:rPr>
          <w:t>http://www.naceweb.org/career-readiness/trends-and-predictions/beyond-the-skills-gap/</w:t>
        </w:r>
      </w:hyperlink>
    </w:p>
    <w:p w14:paraId="4BAB541C" w14:textId="77777777" w:rsidR="001424B0" w:rsidRPr="006B3849" w:rsidRDefault="001424B0" w:rsidP="00401840">
      <w:pPr>
        <w:spacing w:after="0" w:line="480" w:lineRule="auto"/>
        <w:ind w:left="0"/>
        <w:rPr>
          <w:szCs w:val="24"/>
        </w:rPr>
      </w:pPr>
    </w:p>
    <w:p w14:paraId="1FD94FF2" w14:textId="77777777" w:rsidR="001F0698" w:rsidRDefault="001F0698">
      <w:pPr>
        <w:spacing w:after="0" w:line="240" w:lineRule="auto"/>
        <w:ind w:left="0"/>
        <w:rPr>
          <w:szCs w:val="24"/>
        </w:rPr>
      </w:pPr>
      <w:r>
        <w:rPr>
          <w:szCs w:val="24"/>
        </w:rPr>
        <w:br w:type="page"/>
      </w:r>
    </w:p>
    <w:p w14:paraId="3A55F530" w14:textId="02C377D8" w:rsidR="00124928" w:rsidRDefault="00124928" w:rsidP="001F0698">
      <w:pPr>
        <w:spacing w:after="0" w:line="480" w:lineRule="auto"/>
        <w:ind w:left="0"/>
        <w:jc w:val="center"/>
        <w:rPr>
          <w:b/>
          <w:szCs w:val="24"/>
        </w:rPr>
      </w:pPr>
      <w:r w:rsidRPr="001F0698">
        <w:rPr>
          <w:b/>
          <w:szCs w:val="24"/>
        </w:rPr>
        <w:lastRenderedPageBreak/>
        <w:t>Appendices</w:t>
      </w:r>
    </w:p>
    <w:p w14:paraId="7D07FDB9" w14:textId="4C7D6533" w:rsidR="00B82AA9" w:rsidRDefault="00B82AA9" w:rsidP="00B82AA9">
      <w:pPr>
        <w:spacing w:after="0" w:line="480" w:lineRule="auto"/>
        <w:ind w:left="0"/>
        <w:rPr>
          <w:szCs w:val="24"/>
        </w:rPr>
      </w:pPr>
      <w:r w:rsidRPr="00B82AA9">
        <w:rPr>
          <w:szCs w:val="24"/>
        </w:rPr>
        <w:t xml:space="preserve">Appendix A: </w:t>
      </w:r>
      <w:r w:rsidR="008E45AB">
        <w:rPr>
          <w:szCs w:val="24"/>
        </w:rPr>
        <w:t>The Understanding Chain activity, 3 parts</w:t>
      </w:r>
    </w:p>
    <w:p w14:paraId="4F68572B" w14:textId="01A0294D" w:rsidR="00B82AA9" w:rsidRPr="00B82AA9" w:rsidRDefault="008E45AB" w:rsidP="00B82AA9">
      <w:pPr>
        <w:spacing w:after="0" w:line="480" w:lineRule="auto"/>
        <w:ind w:left="0"/>
        <w:rPr>
          <w:szCs w:val="24"/>
        </w:rPr>
      </w:pPr>
      <w:r>
        <w:rPr>
          <w:szCs w:val="24"/>
        </w:rPr>
        <w:t>Appendix B</w:t>
      </w:r>
      <w:r w:rsidR="00B82AA9" w:rsidRPr="00B82AA9">
        <w:rPr>
          <w:szCs w:val="24"/>
        </w:rPr>
        <w:t xml:space="preserve">: </w:t>
      </w:r>
      <w:r>
        <w:rPr>
          <w:szCs w:val="24"/>
        </w:rPr>
        <w:t>Understand Your Audience, Part 1</w:t>
      </w:r>
    </w:p>
    <w:p w14:paraId="70E4DA65" w14:textId="72C4AC94" w:rsidR="00B82AA9" w:rsidRPr="00B82AA9" w:rsidRDefault="00B82AA9" w:rsidP="00B82AA9">
      <w:pPr>
        <w:spacing w:after="0" w:line="480" w:lineRule="auto"/>
        <w:ind w:left="0"/>
        <w:rPr>
          <w:szCs w:val="24"/>
        </w:rPr>
      </w:pPr>
      <w:r w:rsidRPr="00B82AA9">
        <w:rPr>
          <w:szCs w:val="24"/>
        </w:rPr>
        <w:t xml:space="preserve">Appendix </w:t>
      </w:r>
      <w:r w:rsidR="008E45AB">
        <w:rPr>
          <w:szCs w:val="24"/>
        </w:rPr>
        <w:t>C</w:t>
      </w:r>
      <w:r w:rsidRPr="00B82AA9">
        <w:rPr>
          <w:szCs w:val="24"/>
        </w:rPr>
        <w:t xml:space="preserve">: </w:t>
      </w:r>
      <w:r w:rsidR="008E45AB">
        <w:rPr>
          <w:szCs w:val="24"/>
        </w:rPr>
        <w:t>Audience PPT</w:t>
      </w:r>
    </w:p>
    <w:p w14:paraId="169B435D" w14:textId="6A4469F1" w:rsidR="00B82AA9" w:rsidRPr="00B82AA9" w:rsidRDefault="00B82AA9" w:rsidP="00B82AA9">
      <w:pPr>
        <w:spacing w:after="0" w:line="480" w:lineRule="auto"/>
        <w:ind w:left="0"/>
        <w:rPr>
          <w:szCs w:val="24"/>
        </w:rPr>
      </w:pPr>
      <w:r w:rsidRPr="00B82AA9">
        <w:rPr>
          <w:szCs w:val="24"/>
        </w:rPr>
        <w:t xml:space="preserve">Appendix </w:t>
      </w:r>
      <w:r w:rsidR="008E45AB">
        <w:rPr>
          <w:szCs w:val="24"/>
        </w:rPr>
        <w:t>D</w:t>
      </w:r>
      <w:r w:rsidRPr="00B82AA9">
        <w:rPr>
          <w:szCs w:val="24"/>
        </w:rPr>
        <w:t xml:space="preserve">: </w:t>
      </w:r>
      <w:r w:rsidR="008E45AB">
        <w:rPr>
          <w:szCs w:val="24"/>
        </w:rPr>
        <w:t>Audience Assignment</w:t>
      </w:r>
    </w:p>
    <w:p w14:paraId="5D740533" w14:textId="5DA12F32" w:rsidR="00B82AA9" w:rsidRPr="00B82AA9" w:rsidRDefault="008E45AB" w:rsidP="00B82AA9">
      <w:pPr>
        <w:spacing w:after="0" w:line="480" w:lineRule="auto"/>
        <w:ind w:left="0"/>
        <w:rPr>
          <w:szCs w:val="24"/>
        </w:rPr>
      </w:pPr>
      <w:r>
        <w:rPr>
          <w:szCs w:val="24"/>
        </w:rPr>
        <w:t>Appendix E</w:t>
      </w:r>
      <w:r w:rsidR="00B82AA9" w:rsidRPr="00B82AA9">
        <w:rPr>
          <w:szCs w:val="24"/>
        </w:rPr>
        <w:t xml:space="preserve">: </w:t>
      </w:r>
      <w:r>
        <w:rPr>
          <w:szCs w:val="24"/>
        </w:rPr>
        <w:t>Understand Your Audience handout</w:t>
      </w:r>
    </w:p>
    <w:p w14:paraId="46F85B21" w14:textId="09457EFB" w:rsidR="00B82AA9" w:rsidRPr="008E45AB" w:rsidRDefault="008E45AB" w:rsidP="00B82AA9">
      <w:pPr>
        <w:spacing w:after="0" w:line="480" w:lineRule="auto"/>
        <w:ind w:left="0"/>
        <w:rPr>
          <w:szCs w:val="24"/>
        </w:rPr>
      </w:pPr>
      <w:r>
        <w:rPr>
          <w:szCs w:val="24"/>
        </w:rPr>
        <w:t xml:space="preserve">Appendix </w:t>
      </w:r>
      <w:r w:rsidRPr="008E45AB">
        <w:rPr>
          <w:szCs w:val="24"/>
        </w:rPr>
        <w:t>F</w:t>
      </w:r>
      <w:r w:rsidR="00B82AA9" w:rsidRPr="008E45AB">
        <w:rPr>
          <w:szCs w:val="24"/>
        </w:rPr>
        <w:t xml:space="preserve">: </w:t>
      </w:r>
      <w:r w:rsidRPr="008E45AB">
        <w:rPr>
          <w:szCs w:val="24"/>
        </w:rPr>
        <w:t>Gather the Right Information to Understand a Problem, Part 2</w:t>
      </w:r>
    </w:p>
    <w:p w14:paraId="40CCE684" w14:textId="7E1D919D" w:rsidR="00B82AA9" w:rsidRPr="00B82AA9" w:rsidRDefault="008E45AB" w:rsidP="00B82AA9">
      <w:pPr>
        <w:spacing w:after="0" w:line="480" w:lineRule="auto"/>
        <w:ind w:left="0"/>
        <w:rPr>
          <w:szCs w:val="24"/>
        </w:rPr>
      </w:pPr>
      <w:r>
        <w:rPr>
          <w:szCs w:val="24"/>
        </w:rPr>
        <w:t>Appendix G</w:t>
      </w:r>
      <w:r w:rsidR="00B82AA9" w:rsidRPr="00B82AA9">
        <w:rPr>
          <w:szCs w:val="24"/>
        </w:rPr>
        <w:t xml:space="preserve">: </w:t>
      </w:r>
      <w:r>
        <w:rPr>
          <w:szCs w:val="24"/>
        </w:rPr>
        <w:t>Information PPT</w:t>
      </w:r>
    </w:p>
    <w:p w14:paraId="0FB43484" w14:textId="0B9C798B" w:rsidR="00B82AA9" w:rsidRPr="00B82AA9" w:rsidRDefault="008E45AB" w:rsidP="00B82AA9">
      <w:pPr>
        <w:spacing w:after="0" w:line="480" w:lineRule="auto"/>
        <w:ind w:left="0"/>
        <w:rPr>
          <w:szCs w:val="24"/>
        </w:rPr>
      </w:pPr>
      <w:r>
        <w:rPr>
          <w:szCs w:val="24"/>
        </w:rPr>
        <w:t>Appendix H</w:t>
      </w:r>
      <w:r w:rsidR="00B82AA9" w:rsidRPr="00B82AA9">
        <w:rPr>
          <w:szCs w:val="24"/>
        </w:rPr>
        <w:t xml:space="preserve">: </w:t>
      </w:r>
      <w:r>
        <w:rPr>
          <w:szCs w:val="24"/>
        </w:rPr>
        <w:t>Story Assignment</w:t>
      </w:r>
    </w:p>
    <w:p w14:paraId="008F8612" w14:textId="5ABF8C72" w:rsidR="008E45AB" w:rsidRPr="00B82AA9" w:rsidRDefault="008E45AB" w:rsidP="008E45AB">
      <w:pPr>
        <w:spacing w:after="0" w:line="480" w:lineRule="auto"/>
        <w:ind w:left="0"/>
        <w:rPr>
          <w:szCs w:val="24"/>
        </w:rPr>
      </w:pPr>
      <w:r>
        <w:rPr>
          <w:szCs w:val="24"/>
        </w:rPr>
        <w:t>Appendix I</w:t>
      </w:r>
      <w:r w:rsidRPr="00B82AA9">
        <w:rPr>
          <w:szCs w:val="24"/>
        </w:rPr>
        <w:t xml:space="preserve">: </w:t>
      </w:r>
      <w:r>
        <w:rPr>
          <w:szCs w:val="24"/>
        </w:rPr>
        <w:t>Gather the Right Information handout</w:t>
      </w:r>
    </w:p>
    <w:p w14:paraId="1D171152" w14:textId="4B756C33" w:rsidR="008E45AB" w:rsidRPr="00B82AA9" w:rsidRDefault="008E45AB" w:rsidP="008E45AB">
      <w:pPr>
        <w:spacing w:after="0" w:line="480" w:lineRule="auto"/>
        <w:ind w:left="0"/>
        <w:rPr>
          <w:szCs w:val="24"/>
        </w:rPr>
      </w:pPr>
      <w:r>
        <w:rPr>
          <w:szCs w:val="24"/>
        </w:rPr>
        <w:t>Appendix J</w:t>
      </w:r>
      <w:r w:rsidRPr="00B82AA9">
        <w:rPr>
          <w:szCs w:val="24"/>
        </w:rPr>
        <w:t xml:space="preserve">: </w:t>
      </w:r>
      <w:r>
        <w:rPr>
          <w:rFonts w:eastAsia="Times New Roman"/>
          <w:color w:val="222222"/>
          <w:szCs w:val="24"/>
        </w:rPr>
        <w:t>Develop Your Message, Part 3</w:t>
      </w:r>
    </w:p>
    <w:p w14:paraId="190033C9" w14:textId="4F682AF2" w:rsidR="008E45AB" w:rsidRDefault="008E45AB" w:rsidP="008E45AB">
      <w:pPr>
        <w:spacing w:after="0" w:line="480" w:lineRule="auto"/>
        <w:ind w:left="0"/>
        <w:rPr>
          <w:szCs w:val="24"/>
        </w:rPr>
      </w:pPr>
      <w:r>
        <w:rPr>
          <w:szCs w:val="24"/>
        </w:rPr>
        <w:t>Appendix K</w:t>
      </w:r>
      <w:r w:rsidRPr="00B82AA9">
        <w:rPr>
          <w:szCs w:val="24"/>
        </w:rPr>
        <w:t xml:space="preserve">: </w:t>
      </w:r>
      <w:r>
        <w:rPr>
          <w:szCs w:val="24"/>
        </w:rPr>
        <w:t>Message PPT</w:t>
      </w:r>
    </w:p>
    <w:p w14:paraId="6C3BC7C1" w14:textId="017BE1F6" w:rsidR="008E45AB" w:rsidRPr="00B82AA9" w:rsidRDefault="008E45AB" w:rsidP="008E45AB">
      <w:pPr>
        <w:spacing w:after="0" w:line="480" w:lineRule="auto"/>
        <w:ind w:left="0"/>
        <w:rPr>
          <w:szCs w:val="24"/>
        </w:rPr>
      </w:pPr>
      <w:r>
        <w:rPr>
          <w:szCs w:val="24"/>
        </w:rPr>
        <w:t>Appendix L</w:t>
      </w:r>
      <w:r w:rsidRPr="00B82AA9">
        <w:rPr>
          <w:szCs w:val="24"/>
        </w:rPr>
        <w:t xml:space="preserve">: </w:t>
      </w:r>
      <w:r>
        <w:rPr>
          <w:szCs w:val="24"/>
        </w:rPr>
        <w:t>Develop your Message handout</w:t>
      </w:r>
    </w:p>
    <w:p w14:paraId="0066363F" w14:textId="77777777" w:rsidR="008E45AB" w:rsidRPr="00B82AA9" w:rsidRDefault="008E45AB" w:rsidP="008E45AB">
      <w:pPr>
        <w:spacing w:after="0" w:line="480" w:lineRule="auto"/>
        <w:ind w:left="0"/>
        <w:rPr>
          <w:szCs w:val="24"/>
        </w:rPr>
      </w:pPr>
    </w:p>
    <w:p w14:paraId="550F84D9" w14:textId="77777777" w:rsidR="00B82AA9" w:rsidRPr="00B82AA9" w:rsidRDefault="00B82AA9" w:rsidP="00B82AA9">
      <w:pPr>
        <w:spacing w:after="0" w:line="480" w:lineRule="auto"/>
        <w:ind w:left="0"/>
        <w:rPr>
          <w:szCs w:val="24"/>
        </w:rPr>
      </w:pPr>
    </w:p>
    <w:sectPr w:rsidR="00B82AA9" w:rsidRPr="00B82AA9" w:rsidSect="0040184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DD086" w14:textId="77777777" w:rsidR="00922ED9" w:rsidRDefault="00922ED9" w:rsidP="006B3849">
      <w:pPr>
        <w:spacing w:after="0" w:line="240" w:lineRule="auto"/>
      </w:pPr>
      <w:r>
        <w:separator/>
      </w:r>
    </w:p>
  </w:endnote>
  <w:endnote w:type="continuationSeparator" w:id="0">
    <w:p w14:paraId="5D7183EB" w14:textId="77777777" w:rsidR="00922ED9" w:rsidRDefault="00922ED9" w:rsidP="006B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469C2" w14:textId="77777777" w:rsidR="00922ED9" w:rsidRDefault="00922ED9" w:rsidP="006B3849">
      <w:pPr>
        <w:spacing w:after="0" w:line="240" w:lineRule="auto"/>
      </w:pPr>
      <w:r>
        <w:separator/>
      </w:r>
    </w:p>
  </w:footnote>
  <w:footnote w:type="continuationSeparator" w:id="0">
    <w:p w14:paraId="2E397F71" w14:textId="77777777" w:rsidR="00922ED9" w:rsidRDefault="00922ED9" w:rsidP="006B38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DD8D6" w14:textId="58240365" w:rsidR="006B3849" w:rsidRDefault="0019410E" w:rsidP="00345281">
    <w:pPr>
      <w:pStyle w:val="Header"/>
      <w:ind w:left="0" w:right="720"/>
      <w:rPr>
        <w:szCs w:val="24"/>
      </w:rPr>
    </w:pPr>
    <w:r w:rsidRPr="006B3849">
      <w:rPr>
        <w:szCs w:val="24"/>
      </w:rPr>
      <w:t>THE UNDERSTANDING CHAIN</w:t>
    </w:r>
    <w:r w:rsidR="00734140" w:rsidRPr="00734140">
      <w:rPr>
        <w:szCs w:val="24"/>
      </w:rPr>
      <w:t xml:space="preserve"> </w:t>
    </w:r>
    <w:r w:rsidR="00345281">
      <w:rPr>
        <w:szCs w:val="24"/>
      </w:rPr>
      <w:t xml:space="preserve">                                                                                    </w:t>
    </w:r>
    <w:r w:rsidR="00734140" w:rsidRPr="00734140">
      <w:rPr>
        <w:szCs w:val="24"/>
      </w:rPr>
      <w:fldChar w:fldCharType="begin"/>
    </w:r>
    <w:r w:rsidR="00734140" w:rsidRPr="00734140">
      <w:rPr>
        <w:szCs w:val="24"/>
      </w:rPr>
      <w:instrText xml:space="preserve"> PAGE </w:instrText>
    </w:r>
    <w:r w:rsidR="00734140" w:rsidRPr="00734140">
      <w:rPr>
        <w:szCs w:val="24"/>
      </w:rPr>
      <w:fldChar w:fldCharType="separate"/>
    </w:r>
    <w:r w:rsidR="00F2043C">
      <w:rPr>
        <w:noProof/>
        <w:szCs w:val="24"/>
      </w:rPr>
      <w:t>8</w:t>
    </w:r>
    <w:r w:rsidR="00734140" w:rsidRPr="00734140">
      <w:rPr>
        <w:szCs w:val="24"/>
      </w:rPr>
      <w:fldChar w:fldCharType="end"/>
    </w:r>
  </w:p>
  <w:p w14:paraId="2E04D1CD" w14:textId="77777777" w:rsidR="004D7195" w:rsidRDefault="004D7195" w:rsidP="006B3849">
    <w:pPr>
      <w:pStyle w:val="Header"/>
      <w:jc w:val="right"/>
      <w:rPr>
        <w:szCs w:val="24"/>
      </w:rPr>
    </w:pPr>
  </w:p>
  <w:p w14:paraId="0F43C208" w14:textId="77777777" w:rsidR="004D7195" w:rsidRPr="006B3849" w:rsidRDefault="004D7195" w:rsidP="006B3849">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1FB71" w14:textId="4BA8A67B" w:rsidR="00345281" w:rsidRDefault="00345281" w:rsidP="00345281">
    <w:pPr>
      <w:pStyle w:val="Header"/>
      <w:ind w:left="0" w:right="720"/>
      <w:rPr>
        <w:szCs w:val="24"/>
      </w:rPr>
    </w:pPr>
    <w:r>
      <w:rPr>
        <w:szCs w:val="24"/>
      </w:rPr>
      <w:t xml:space="preserve">Running head: </w:t>
    </w:r>
    <w:r w:rsidRPr="006B3849">
      <w:rPr>
        <w:szCs w:val="24"/>
      </w:rPr>
      <w:t>THE UNDERSTANDING CHAIN</w:t>
    </w:r>
    <w:r w:rsidRPr="00734140">
      <w:rPr>
        <w:szCs w:val="24"/>
      </w:rPr>
      <w:t xml:space="preserve"> </w:t>
    </w:r>
    <w:r>
      <w:rPr>
        <w:szCs w:val="24"/>
      </w:rPr>
      <w:t xml:space="preserve">                                                           </w:t>
    </w:r>
    <w:r w:rsidRPr="00734140">
      <w:rPr>
        <w:szCs w:val="24"/>
      </w:rPr>
      <w:fldChar w:fldCharType="begin"/>
    </w:r>
    <w:r w:rsidRPr="00734140">
      <w:rPr>
        <w:szCs w:val="24"/>
      </w:rPr>
      <w:instrText xml:space="preserve"> PAGE </w:instrText>
    </w:r>
    <w:r w:rsidRPr="00734140">
      <w:rPr>
        <w:szCs w:val="24"/>
      </w:rPr>
      <w:fldChar w:fldCharType="separate"/>
    </w:r>
    <w:r w:rsidR="00F2043C">
      <w:rPr>
        <w:noProof/>
        <w:szCs w:val="24"/>
      </w:rPr>
      <w:t>1</w:t>
    </w:r>
    <w:r w:rsidRPr="00734140">
      <w:rPr>
        <w:szCs w:val="24"/>
      </w:rPr>
      <w:fldChar w:fldCharType="end"/>
    </w:r>
  </w:p>
  <w:p w14:paraId="2A333DAA" w14:textId="77777777" w:rsidR="00345281" w:rsidRDefault="003452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7E487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C3198"/>
    <w:multiLevelType w:val="hybridMultilevel"/>
    <w:tmpl w:val="B3D2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A3C12"/>
    <w:multiLevelType w:val="hybridMultilevel"/>
    <w:tmpl w:val="8E141212"/>
    <w:lvl w:ilvl="0" w:tplc="A7B66D22">
      <w:start w:val="1"/>
      <w:numFmt w:val="bullet"/>
      <w:lvlText w:val="•"/>
      <w:lvlJc w:val="left"/>
      <w:pPr>
        <w:tabs>
          <w:tab w:val="num" w:pos="720"/>
        </w:tabs>
        <w:ind w:left="720" w:hanging="360"/>
      </w:pPr>
      <w:rPr>
        <w:rFonts w:ascii="Arial" w:hAnsi="Arial" w:hint="default"/>
      </w:rPr>
    </w:lvl>
    <w:lvl w:ilvl="1" w:tplc="1F5ED60C">
      <w:numFmt w:val="bullet"/>
      <w:lvlText w:val="•"/>
      <w:lvlJc w:val="left"/>
      <w:pPr>
        <w:tabs>
          <w:tab w:val="num" w:pos="1440"/>
        </w:tabs>
        <w:ind w:left="1440" w:hanging="360"/>
      </w:pPr>
      <w:rPr>
        <w:rFonts w:ascii="Arial" w:hAnsi="Arial" w:hint="default"/>
      </w:rPr>
    </w:lvl>
    <w:lvl w:ilvl="2" w:tplc="1C44D254" w:tentative="1">
      <w:start w:val="1"/>
      <w:numFmt w:val="bullet"/>
      <w:lvlText w:val="•"/>
      <w:lvlJc w:val="left"/>
      <w:pPr>
        <w:tabs>
          <w:tab w:val="num" w:pos="2160"/>
        </w:tabs>
        <w:ind w:left="2160" w:hanging="360"/>
      </w:pPr>
      <w:rPr>
        <w:rFonts w:ascii="Arial" w:hAnsi="Arial" w:hint="default"/>
      </w:rPr>
    </w:lvl>
    <w:lvl w:ilvl="3" w:tplc="5ABA155E" w:tentative="1">
      <w:start w:val="1"/>
      <w:numFmt w:val="bullet"/>
      <w:lvlText w:val="•"/>
      <w:lvlJc w:val="left"/>
      <w:pPr>
        <w:tabs>
          <w:tab w:val="num" w:pos="2880"/>
        </w:tabs>
        <w:ind w:left="2880" w:hanging="360"/>
      </w:pPr>
      <w:rPr>
        <w:rFonts w:ascii="Arial" w:hAnsi="Arial" w:hint="default"/>
      </w:rPr>
    </w:lvl>
    <w:lvl w:ilvl="4" w:tplc="016AB98E" w:tentative="1">
      <w:start w:val="1"/>
      <w:numFmt w:val="bullet"/>
      <w:lvlText w:val="•"/>
      <w:lvlJc w:val="left"/>
      <w:pPr>
        <w:tabs>
          <w:tab w:val="num" w:pos="3600"/>
        </w:tabs>
        <w:ind w:left="3600" w:hanging="360"/>
      </w:pPr>
      <w:rPr>
        <w:rFonts w:ascii="Arial" w:hAnsi="Arial" w:hint="default"/>
      </w:rPr>
    </w:lvl>
    <w:lvl w:ilvl="5" w:tplc="3274D5FC" w:tentative="1">
      <w:start w:val="1"/>
      <w:numFmt w:val="bullet"/>
      <w:lvlText w:val="•"/>
      <w:lvlJc w:val="left"/>
      <w:pPr>
        <w:tabs>
          <w:tab w:val="num" w:pos="4320"/>
        </w:tabs>
        <w:ind w:left="4320" w:hanging="360"/>
      </w:pPr>
      <w:rPr>
        <w:rFonts w:ascii="Arial" w:hAnsi="Arial" w:hint="default"/>
      </w:rPr>
    </w:lvl>
    <w:lvl w:ilvl="6" w:tplc="C6E4D250" w:tentative="1">
      <w:start w:val="1"/>
      <w:numFmt w:val="bullet"/>
      <w:lvlText w:val="•"/>
      <w:lvlJc w:val="left"/>
      <w:pPr>
        <w:tabs>
          <w:tab w:val="num" w:pos="5040"/>
        </w:tabs>
        <w:ind w:left="5040" w:hanging="360"/>
      </w:pPr>
      <w:rPr>
        <w:rFonts w:ascii="Arial" w:hAnsi="Arial" w:hint="default"/>
      </w:rPr>
    </w:lvl>
    <w:lvl w:ilvl="7" w:tplc="DC7AC310" w:tentative="1">
      <w:start w:val="1"/>
      <w:numFmt w:val="bullet"/>
      <w:lvlText w:val="•"/>
      <w:lvlJc w:val="left"/>
      <w:pPr>
        <w:tabs>
          <w:tab w:val="num" w:pos="5760"/>
        </w:tabs>
        <w:ind w:left="5760" w:hanging="360"/>
      </w:pPr>
      <w:rPr>
        <w:rFonts w:ascii="Arial" w:hAnsi="Arial" w:hint="default"/>
      </w:rPr>
    </w:lvl>
    <w:lvl w:ilvl="8" w:tplc="B4303EC2" w:tentative="1">
      <w:start w:val="1"/>
      <w:numFmt w:val="bullet"/>
      <w:lvlText w:val="•"/>
      <w:lvlJc w:val="left"/>
      <w:pPr>
        <w:tabs>
          <w:tab w:val="num" w:pos="6480"/>
        </w:tabs>
        <w:ind w:left="6480" w:hanging="360"/>
      </w:pPr>
      <w:rPr>
        <w:rFonts w:ascii="Arial" w:hAnsi="Arial" w:hint="default"/>
      </w:rPr>
    </w:lvl>
  </w:abstractNum>
  <w:abstractNum w:abstractNumId="4">
    <w:nsid w:val="1D1C6D6B"/>
    <w:multiLevelType w:val="hybridMultilevel"/>
    <w:tmpl w:val="9808F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A1F0E"/>
    <w:multiLevelType w:val="hybridMultilevel"/>
    <w:tmpl w:val="487C2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027382"/>
    <w:multiLevelType w:val="hybridMultilevel"/>
    <w:tmpl w:val="9C98F9C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7">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F68271A"/>
    <w:multiLevelType w:val="multilevel"/>
    <w:tmpl w:val="AE1E55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7B356E9A"/>
    <w:multiLevelType w:val="hybridMultilevel"/>
    <w:tmpl w:val="BCA819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9"/>
  </w:num>
  <w:num w:numId="4">
    <w:abstractNumId w:val="2"/>
  </w:num>
  <w:num w:numId="5">
    <w:abstractNumId w:val="3"/>
  </w:num>
  <w:num w:numId="6">
    <w:abstractNumId w:val="4"/>
  </w:num>
  <w:num w:numId="7">
    <w:abstractNumId w:val="5"/>
  </w:num>
  <w:num w:numId="8">
    <w:abstractNumId w:val="6"/>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5"/>
    <w:rsid w:val="00024235"/>
    <w:rsid w:val="00030DCA"/>
    <w:rsid w:val="00031400"/>
    <w:rsid w:val="00031599"/>
    <w:rsid w:val="00032567"/>
    <w:rsid w:val="0003644A"/>
    <w:rsid w:val="00044BC5"/>
    <w:rsid w:val="00047290"/>
    <w:rsid w:val="00063ED3"/>
    <w:rsid w:val="000723C4"/>
    <w:rsid w:val="000976AF"/>
    <w:rsid w:val="000C7C05"/>
    <w:rsid w:val="000D1ACE"/>
    <w:rsid w:val="000D23A1"/>
    <w:rsid w:val="000D6189"/>
    <w:rsid w:val="001102CC"/>
    <w:rsid w:val="0011630A"/>
    <w:rsid w:val="00124928"/>
    <w:rsid w:val="00127803"/>
    <w:rsid w:val="001409D7"/>
    <w:rsid w:val="001424B0"/>
    <w:rsid w:val="001461AC"/>
    <w:rsid w:val="00151414"/>
    <w:rsid w:val="00161709"/>
    <w:rsid w:val="00185A5C"/>
    <w:rsid w:val="0019410E"/>
    <w:rsid w:val="00194D8E"/>
    <w:rsid w:val="001A14A8"/>
    <w:rsid w:val="001B2C30"/>
    <w:rsid w:val="001B4DEE"/>
    <w:rsid w:val="001D0A40"/>
    <w:rsid w:val="001D4230"/>
    <w:rsid w:val="001E0FE5"/>
    <w:rsid w:val="001F0698"/>
    <w:rsid w:val="002062F2"/>
    <w:rsid w:val="002200A3"/>
    <w:rsid w:val="00236E28"/>
    <w:rsid w:val="002462FA"/>
    <w:rsid w:val="00253F36"/>
    <w:rsid w:val="00262B90"/>
    <w:rsid w:val="00267C45"/>
    <w:rsid w:val="002741CB"/>
    <w:rsid w:val="00286B25"/>
    <w:rsid w:val="00295E37"/>
    <w:rsid w:val="002A2074"/>
    <w:rsid w:val="002A2122"/>
    <w:rsid w:val="002B5A58"/>
    <w:rsid w:val="002E095A"/>
    <w:rsid w:val="002F6D70"/>
    <w:rsid w:val="00300470"/>
    <w:rsid w:val="003054E1"/>
    <w:rsid w:val="003078CC"/>
    <w:rsid w:val="00322848"/>
    <w:rsid w:val="00345281"/>
    <w:rsid w:val="00346BB3"/>
    <w:rsid w:val="00350C1A"/>
    <w:rsid w:val="003525EB"/>
    <w:rsid w:val="00354898"/>
    <w:rsid w:val="00364C61"/>
    <w:rsid w:val="00366C08"/>
    <w:rsid w:val="003735BC"/>
    <w:rsid w:val="003A4D87"/>
    <w:rsid w:val="003A71FA"/>
    <w:rsid w:val="003A7806"/>
    <w:rsid w:val="003B07C4"/>
    <w:rsid w:val="003C1558"/>
    <w:rsid w:val="003D0FE3"/>
    <w:rsid w:val="003D1C53"/>
    <w:rsid w:val="003E27E0"/>
    <w:rsid w:val="004012DE"/>
    <w:rsid w:val="00401840"/>
    <w:rsid w:val="00411228"/>
    <w:rsid w:val="004132D9"/>
    <w:rsid w:val="004135B2"/>
    <w:rsid w:val="00414651"/>
    <w:rsid w:val="00424AA5"/>
    <w:rsid w:val="00455337"/>
    <w:rsid w:val="0047001B"/>
    <w:rsid w:val="0047140D"/>
    <w:rsid w:val="00472CCF"/>
    <w:rsid w:val="00473772"/>
    <w:rsid w:val="00473E69"/>
    <w:rsid w:val="004B0D06"/>
    <w:rsid w:val="004C55D4"/>
    <w:rsid w:val="004C56B5"/>
    <w:rsid w:val="004D7195"/>
    <w:rsid w:val="004E1AD9"/>
    <w:rsid w:val="004E3644"/>
    <w:rsid w:val="004E7652"/>
    <w:rsid w:val="004F004E"/>
    <w:rsid w:val="005446E8"/>
    <w:rsid w:val="00556E34"/>
    <w:rsid w:val="005578FC"/>
    <w:rsid w:val="00561CCC"/>
    <w:rsid w:val="00571AF1"/>
    <w:rsid w:val="00572854"/>
    <w:rsid w:val="00572B68"/>
    <w:rsid w:val="005750F7"/>
    <w:rsid w:val="00575747"/>
    <w:rsid w:val="00583F23"/>
    <w:rsid w:val="005854D3"/>
    <w:rsid w:val="005B6091"/>
    <w:rsid w:val="005C1CAF"/>
    <w:rsid w:val="005D6F6C"/>
    <w:rsid w:val="0062267A"/>
    <w:rsid w:val="00627A72"/>
    <w:rsid w:val="006A3C96"/>
    <w:rsid w:val="006B0DB0"/>
    <w:rsid w:val="006B1B70"/>
    <w:rsid w:val="006B3849"/>
    <w:rsid w:val="006C2A6A"/>
    <w:rsid w:val="006C5896"/>
    <w:rsid w:val="006E11B0"/>
    <w:rsid w:val="006F03E6"/>
    <w:rsid w:val="006F22DA"/>
    <w:rsid w:val="0072126E"/>
    <w:rsid w:val="00734140"/>
    <w:rsid w:val="0074108D"/>
    <w:rsid w:val="00744B3B"/>
    <w:rsid w:val="00746079"/>
    <w:rsid w:val="00753C84"/>
    <w:rsid w:val="00753F92"/>
    <w:rsid w:val="00767F54"/>
    <w:rsid w:val="007A4BC0"/>
    <w:rsid w:val="007B464C"/>
    <w:rsid w:val="007B7F99"/>
    <w:rsid w:val="007E5C04"/>
    <w:rsid w:val="007F66D2"/>
    <w:rsid w:val="008100B4"/>
    <w:rsid w:val="008177E9"/>
    <w:rsid w:val="00822EDA"/>
    <w:rsid w:val="008273D6"/>
    <w:rsid w:val="00831464"/>
    <w:rsid w:val="008510F0"/>
    <w:rsid w:val="0085440F"/>
    <w:rsid w:val="008544AC"/>
    <w:rsid w:val="00876878"/>
    <w:rsid w:val="00884654"/>
    <w:rsid w:val="008A27A4"/>
    <w:rsid w:val="008A3BE0"/>
    <w:rsid w:val="008C19D8"/>
    <w:rsid w:val="008C28DB"/>
    <w:rsid w:val="008E45AB"/>
    <w:rsid w:val="008F141C"/>
    <w:rsid w:val="008F3E1F"/>
    <w:rsid w:val="008F6988"/>
    <w:rsid w:val="00914953"/>
    <w:rsid w:val="00916CF9"/>
    <w:rsid w:val="00922ED9"/>
    <w:rsid w:val="0094367F"/>
    <w:rsid w:val="00951A97"/>
    <w:rsid w:val="009601D0"/>
    <w:rsid w:val="00960495"/>
    <w:rsid w:val="00967E01"/>
    <w:rsid w:val="00981FEF"/>
    <w:rsid w:val="009D3686"/>
    <w:rsid w:val="009D3C1C"/>
    <w:rsid w:val="009D4DFD"/>
    <w:rsid w:val="009D5E76"/>
    <w:rsid w:val="009D76C6"/>
    <w:rsid w:val="009F53D3"/>
    <w:rsid w:val="009F7EF0"/>
    <w:rsid w:val="00A01280"/>
    <w:rsid w:val="00A04597"/>
    <w:rsid w:val="00A1258A"/>
    <w:rsid w:val="00A22D64"/>
    <w:rsid w:val="00A23DD8"/>
    <w:rsid w:val="00A34A95"/>
    <w:rsid w:val="00A36C95"/>
    <w:rsid w:val="00A44622"/>
    <w:rsid w:val="00A52152"/>
    <w:rsid w:val="00A638A9"/>
    <w:rsid w:val="00A7063C"/>
    <w:rsid w:val="00A7621A"/>
    <w:rsid w:val="00A913B6"/>
    <w:rsid w:val="00A91475"/>
    <w:rsid w:val="00A9180B"/>
    <w:rsid w:val="00A97DC3"/>
    <w:rsid w:val="00AA5CAB"/>
    <w:rsid w:val="00AB1BA3"/>
    <w:rsid w:val="00AB2890"/>
    <w:rsid w:val="00AB4F12"/>
    <w:rsid w:val="00AC01C4"/>
    <w:rsid w:val="00AC5E4B"/>
    <w:rsid w:val="00AD2CC9"/>
    <w:rsid w:val="00AD4F67"/>
    <w:rsid w:val="00AE5F09"/>
    <w:rsid w:val="00AF7378"/>
    <w:rsid w:val="00B02BF3"/>
    <w:rsid w:val="00B3473C"/>
    <w:rsid w:val="00B46837"/>
    <w:rsid w:val="00B5272A"/>
    <w:rsid w:val="00B60144"/>
    <w:rsid w:val="00B76D14"/>
    <w:rsid w:val="00B816B3"/>
    <w:rsid w:val="00B82AA9"/>
    <w:rsid w:val="00B85883"/>
    <w:rsid w:val="00BA0CF7"/>
    <w:rsid w:val="00BB6A34"/>
    <w:rsid w:val="00BC0DF7"/>
    <w:rsid w:val="00BC2A20"/>
    <w:rsid w:val="00BC34A1"/>
    <w:rsid w:val="00BD67E4"/>
    <w:rsid w:val="00BD7126"/>
    <w:rsid w:val="00BD7870"/>
    <w:rsid w:val="00C00770"/>
    <w:rsid w:val="00C0398D"/>
    <w:rsid w:val="00C12430"/>
    <w:rsid w:val="00C237A0"/>
    <w:rsid w:val="00C33DED"/>
    <w:rsid w:val="00C36B7B"/>
    <w:rsid w:val="00C37D65"/>
    <w:rsid w:val="00C431C4"/>
    <w:rsid w:val="00C550B1"/>
    <w:rsid w:val="00C94695"/>
    <w:rsid w:val="00CA06B9"/>
    <w:rsid w:val="00CC549A"/>
    <w:rsid w:val="00CD7EF8"/>
    <w:rsid w:val="00CE363A"/>
    <w:rsid w:val="00CE74EF"/>
    <w:rsid w:val="00D25A99"/>
    <w:rsid w:val="00D43208"/>
    <w:rsid w:val="00D54455"/>
    <w:rsid w:val="00D57F73"/>
    <w:rsid w:val="00D80BB3"/>
    <w:rsid w:val="00D82C34"/>
    <w:rsid w:val="00D92A68"/>
    <w:rsid w:val="00DA1DFE"/>
    <w:rsid w:val="00DA32A1"/>
    <w:rsid w:val="00DA689A"/>
    <w:rsid w:val="00DB07A7"/>
    <w:rsid w:val="00DC1334"/>
    <w:rsid w:val="00DC5A06"/>
    <w:rsid w:val="00DD02B0"/>
    <w:rsid w:val="00DD2F18"/>
    <w:rsid w:val="00DE1D09"/>
    <w:rsid w:val="00E00CC6"/>
    <w:rsid w:val="00E00D30"/>
    <w:rsid w:val="00E04634"/>
    <w:rsid w:val="00E2030C"/>
    <w:rsid w:val="00E21B8E"/>
    <w:rsid w:val="00E22C09"/>
    <w:rsid w:val="00E32A28"/>
    <w:rsid w:val="00E35B0D"/>
    <w:rsid w:val="00E362E9"/>
    <w:rsid w:val="00E44EF9"/>
    <w:rsid w:val="00E52222"/>
    <w:rsid w:val="00E540A7"/>
    <w:rsid w:val="00E62D8B"/>
    <w:rsid w:val="00E96CDB"/>
    <w:rsid w:val="00EB7E25"/>
    <w:rsid w:val="00EC09F9"/>
    <w:rsid w:val="00ED480A"/>
    <w:rsid w:val="00ED53E1"/>
    <w:rsid w:val="00EE04A7"/>
    <w:rsid w:val="00EE5F18"/>
    <w:rsid w:val="00F10CCB"/>
    <w:rsid w:val="00F143E9"/>
    <w:rsid w:val="00F17027"/>
    <w:rsid w:val="00F2043C"/>
    <w:rsid w:val="00F259E4"/>
    <w:rsid w:val="00F315CF"/>
    <w:rsid w:val="00F333B1"/>
    <w:rsid w:val="00F33555"/>
    <w:rsid w:val="00F37BAC"/>
    <w:rsid w:val="00F558FA"/>
    <w:rsid w:val="00F631B6"/>
    <w:rsid w:val="00F64B4E"/>
    <w:rsid w:val="00F65878"/>
    <w:rsid w:val="00F732E7"/>
    <w:rsid w:val="00F85C1A"/>
    <w:rsid w:val="00F928E0"/>
    <w:rsid w:val="00F94D51"/>
    <w:rsid w:val="00F97D7E"/>
    <w:rsid w:val="00FA0518"/>
    <w:rsid w:val="00FA0A6B"/>
    <w:rsid w:val="00FB6BF3"/>
    <w:rsid w:val="00FC43E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186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473C"/>
    <w:pPr>
      <w:spacing w:after="200" w:line="276" w:lineRule="auto"/>
      <w:ind w:left="720"/>
    </w:pPr>
    <w:rPr>
      <w:rFonts w:ascii="Times New Roman" w:eastAsia="Calibri" w:hAnsi="Times New Roman" w:cs="Times New Roman"/>
      <w:szCs w:val="22"/>
    </w:rPr>
  </w:style>
  <w:style w:type="paragraph" w:styleId="Heading3">
    <w:name w:val="heading 3"/>
    <w:basedOn w:val="Normal"/>
    <w:next w:val="Normal"/>
    <w:link w:val="Heading3Char"/>
    <w:uiPriority w:val="9"/>
    <w:semiHidden/>
    <w:unhideWhenUsed/>
    <w:qFormat/>
    <w:rsid w:val="00A7621A"/>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contextualSpacing/>
    </w:pPr>
  </w:style>
  <w:style w:type="table" w:styleId="TableGrid">
    <w:name w:val="Table Grid"/>
    <w:basedOn w:val="TableNormal"/>
    <w:uiPriority w:val="59"/>
    <w:rsid w:val="00A01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character" w:customStyle="1" w:styleId="apple-converted-space">
    <w:name w:val="apple-converted-space"/>
    <w:basedOn w:val="DefaultParagraphFont"/>
    <w:rsid w:val="00024235"/>
  </w:style>
  <w:style w:type="paragraph" w:styleId="NoSpacing">
    <w:name w:val="No Spacing"/>
    <w:uiPriority w:val="1"/>
    <w:qFormat/>
    <w:rsid w:val="00556E34"/>
    <w:rPr>
      <w:rFonts w:eastAsiaTheme="minorHAnsi"/>
      <w:sz w:val="22"/>
      <w:szCs w:val="22"/>
    </w:rPr>
  </w:style>
  <w:style w:type="paragraph" w:customStyle="1" w:styleId="Body">
    <w:name w:val="Body"/>
    <w:rsid w:val="00B3473C"/>
    <w:rPr>
      <w:rFonts w:ascii="Times New Roman" w:eastAsia="Arial Unicode MS" w:hAnsi="Times New Roman" w:cs="Arial Unicode MS"/>
      <w:color w:val="000000"/>
    </w:rPr>
  </w:style>
  <w:style w:type="paragraph" w:customStyle="1" w:styleId="Default">
    <w:name w:val="Default"/>
    <w:rsid w:val="00A34A95"/>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FollowedHyperlink">
    <w:name w:val="FollowedHyperlink"/>
    <w:basedOn w:val="DefaultParagraphFont"/>
    <w:uiPriority w:val="99"/>
    <w:semiHidden/>
    <w:unhideWhenUsed/>
    <w:rsid w:val="00C0398D"/>
    <w:rPr>
      <w:color w:val="800080" w:themeColor="followedHyperlink"/>
      <w:u w:val="single"/>
    </w:rPr>
  </w:style>
  <w:style w:type="character" w:customStyle="1" w:styleId="Heading3Char">
    <w:name w:val="Heading 3 Char"/>
    <w:basedOn w:val="DefaultParagraphFont"/>
    <w:link w:val="Heading3"/>
    <w:uiPriority w:val="9"/>
    <w:semiHidden/>
    <w:rsid w:val="00A7621A"/>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6B3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849"/>
    <w:rPr>
      <w:rFonts w:ascii="Calibri" w:eastAsia="Calibri" w:hAnsi="Calibri" w:cs="Times New Roman"/>
      <w:sz w:val="22"/>
      <w:szCs w:val="22"/>
    </w:rPr>
  </w:style>
  <w:style w:type="paragraph" w:styleId="Footer">
    <w:name w:val="footer"/>
    <w:basedOn w:val="Normal"/>
    <w:link w:val="FooterChar"/>
    <w:uiPriority w:val="99"/>
    <w:unhideWhenUsed/>
    <w:rsid w:val="006B3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849"/>
    <w:rPr>
      <w:rFonts w:ascii="Calibri" w:eastAsia="Calibri" w:hAnsi="Calibri" w:cs="Times New Roman"/>
      <w:sz w:val="22"/>
      <w:szCs w:val="22"/>
    </w:rPr>
  </w:style>
  <w:style w:type="table" w:styleId="GridTable2">
    <w:name w:val="Grid Table 2"/>
    <w:basedOn w:val="TableNormal"/>
    <w:uiPriority w:val="47"/>
    <w:rsid w:val="006C2A6A"/>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08101">
      <w:bodyDiv w:val="1"/>
      <w:marLeft w:val="0"/>
      <w:marRight w:val="0"/>
      <w:marTop w:val="0"/>
      <w:marBottom w:val="0"/>
      <w:divBdr>
        <w:top w:val="none" w:sz="0" w:space="0" w:color="auto"/>
        <w:left w:val="none" w:sz="0" w:space="0" w:color="auto"/>
        <w:bottom w:val="none" w:sz="0" w:space="0" w:color="auto"/>
        <w:right w:val="none" w:sz="0" w:space="0" w:color="auto"/>
      </w:divBdr>
    </w:div>
    <w:div w:id="347565553">
      <w:bodyDiv w:val="1"/>
      <w:marLeft w:val="0"/>
      <w:marRight w:val="0"/>
      <w:marTop w:val="0"/>
      <w:marBottom w:val="0"/>
      <w:divBdr>
        <w:top w:val="none" w:sz="0" w:space="0" w:color="auto"/>
        <w:left w:val="none" w:sz="0" w:space="0" w:color="auto"/>
        <w:bottom w:val="none" w:sz="0" w:space="0" w:color="auto"/>
        <w:right w:val="none" w:sz="0" w:space="0" w:color="auto"/>
      </w:divBdr>
    </w:div>
    <w:div w:id="363481092">
      <w:bodyDiv w:val="1"/>
      <w:marLeft w:val="0"/>
      <w:marRight w:val="0"/>
      <w:marTop w:val="0"/>
      <w:marBottom w:val="0"/>
      <w:divBdr>
        <w:top w:val="none" w:sz="0" w:space="0" w:color="auto"/>
        <w:left w:val="none" w:sz="0" w:space="0" w:color="auto"/>
        <w:bottom w:val="none" w:sz="0" w:space="0" w:color="auto"/>
        <w:right w:val="none" w:sz="0" w:space="0" w:color="auto"/>
      </w:divBdr>
    </w:div>
    <w:div w:id="692152313">
      <w:bodyDiv w:val="1"/>
      <w:marLeft w:val="0"/>
      <w:marRight w:val="0"/>
      <w:marTop w:val="0"/>
      <w:marBottom w:val="0"/>
      <w:divBdr>
        <w:top w:val="none" w:sz="0" w:space="0" w:color="auto"/>
        <w:left w:val="none" w:sz="0" w:space="0" w:color="auto"/>
        <w:bottom w:val="none" w:sz="0" w:space="0" w:color="auto"/>
        <w:right w:val="none" w:sz="0" w:space="0" w:color="auto"/>
      </w:divBdr>
    </w:div>
    <w:div w:id="758907311">
      <w:bodyDiv w:val="1"/>
      <w:marLeft w:val="0"/>
      <w:marRight w:val="0"/>
      <w:marTop w:val="0"/>
      <w:marBottom w:val="0"/>
      <w:divBdr>
        <w:top w:val="none" w:sz="0" w:space="0" w:color="auto"/>
        <w:left w:val="none" w:sz="0" w:space="0" w:color="auto"/>
        <w:bottom w:val="none" w:sz="0" w:space="0" w:color="auto"/>
        <w:right w:val="none" w:sz="0" w:space="0" w:color="auto"/>
      </w:divBdr>
    </w:div>
    <w:div w:id="770860385">
      <w:bodyDiv w:val="1"/>
      <w:marLeft w:val="0"/>
      <w:marRight w:val="0"/>
      <w:marTop w:val="0"/>
      <w:marBottom w:val="0"/>
      <w:divBdr>
        <w:top w:val="none" w:sz="0" w:space="0" w:color="auto"/>
        <w:left w:val="none" w:sz="0" w:space="0" w:color="auto"/>
        <w:bottom w:val="none" w:sz="0" w:space="0" w:color="auto"/>
        <w:right w:val="none" w:sz="0" w:space="0" w:color="auto"/>
      </w:divBdr>
    </w:div>
    <w:div w:id="1956669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amestorming.com/understanding-chain/" TargetMode="External"/><Relationship Id="rId8" Type="http://schemas.openxmlformats.org/officeDocument/2006/relationships/hyperlink" Target="http://www.naceweb.org/career-readiness/trends-and-predictions/beyond-the-skills-gap/"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8</Pages>
  <Words>1307</Words>
  <Characters>7450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Jordan, Kimberly</cp:lastModifiedBy>
  <cp:revision>45</cp:revision>
  <cp:lastPrinted>2018-01-01T19:52:00Z</cp:lastPrinted>
  <dcterms:created xsi:type="dcterms:W3CDTF">2017-11-09T14:51:00Z</dcterms:created>
  <dcterms:modified xsi:type="dcterms:W3CDTF">2018-01-09T16:10:00Z</dcterms:modified>
</cp:coreProperties>
</file>