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9D9CA" w14:textId="77777777" w:rsidR="00A01280" w:rsidRDefault="00A01280" w:rsidP="005D6F6C">
      <w:pPr>
        <w:spacing w:after="0"/>
        <w:jc w:val="center"/>
        <w:rPr>
          <w:rFonts w:ascii="Arial" w:hAnsi="Arial" w:cs="Arial"/>
        </w:rPr>
      </w:pPr>
    </w:p>
    <w:p w14:paraId="24F50934" w14:textId="68DF0DDF" w:rsidR="00A01280" w:rsidRDefault="001A351C" w:rsidP="005D6F6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val="en-AU" w:eastAsia="en-AU"/>
        </w:rPr>
        <w:drawing>
          <wp:inline distT="0" distB="0" distL="0" distR="0" wp14:anchorId="50242051" wp14:editId="790648C9">
            <wp:extent cx="5486400" cy="1597533"/>
            <wp:effectExtent l="0" t="0" r="0" b="3175"/>
            <wp:docPr id="2" name="Picture 2" descr="Management &amp; Organizational Behavior Teaching Society 2018 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agement &amp; Organizational Behavior Teaching Society 2018 Confer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9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EDC2A" w14:textId="77777777" w:rsidR="00A01280" w:rsidRPr="00A01280" w:rsidRDefault="00A01280" w:rsidP="005D6F6C">
      <w:pPr>
        <w:spacing w:after="0"/>
        <w:jc w:val="center"/>
        <w:rPr>
          <w:rFonts w:ascii="Gill Sans MT" w:hAnsi="Gill Sans MT" w:cs="Arial"/>
          <w:sz w:val="48"/>
          <w:szCs w:val="48"/>
        </w:rPr>
      </w:pPr>
    </w:p>
    <w:p w14:paraId="23013404" w14:textId="77777777" w:rsidR="00A01280" w:rsidRPr="00A01280" w:rsidRDefault="00A01280" w:rsidP="005D6F6C">
      <w:pPr>
        <w:spacing w:after="0"/>
        <w:jc w:val="center"/>
        <w:rPr>
          <w:rFonts w:ascii="Gill Sans MT" w:hAnsi="Gill Sans MT" w:cs="Arial"/>
          <w:sz w:val="48"/>
          <w:szCs w:val="48"/>
        </w:rPr>
      </w:pPr>
    </w:p>
    <w:p w14:paraId="1F131795" w14:textId="6B3A50D6" w:rsidR="00A01280" w:rsidRPr="00A01280" w:rsidRDefault="001A351C" w:rsidP="001A351C">
      <w:pPr>
        <w:spacing w:after="0"/>
        <w:jc w:val="center"/>
        <w:rPr>
          <w:rFonts w:ascii="Gill Sans MT" w:hAnsi="Gill Sans MT" w:cs="Arial"/>
          <w:b/>
          <w:sz w:val="48"/>
          <w:szCs w:val="48"/>
        </w:rPr>
      </w:pPr>
      <w:r>
        <w:rPr>
          <w:rFonts w:ascii="Gill Sans MT" w:hAnsi="Gill Sans MT" w:cs="Arial"/>
          <w:b/>
          <w:sz w:val="48"/>
          <w:szCs w:val="48"/>
        </w:rPr>
        <w:t>M</w:t>
      </w:r>
      <w:r w:rsidR="00A01280" w:rsidRPr="00A01280">
        <w:rPr>
          <w:rFonts w:ascii="Gill Sans MT" w:hAnsi="Gill Sans MT" w:cs="Arial"/>
          <w:b/>
          <w:sz w:val="48"/>
          <w:szCs w:val="48"/>
        </w:rPr>
        <w:t>OBT</w:t>
      </w:r>
      <w:r>
        <w:rPr>
          <w:rFonts w:ascii="Gill Sans MT" w:hAnsi="Gill Sans MT" w:cs="Arial"/>
          <w:b/>
          <w:sz w:val="48"/>
          <w:szCs w:val="48"/>
        </w:rPr>
        <w:t>S</w:t>
      </w:r>
      <w:r w:rsidR="00A01280" w:rsidRPr="00A01280">
        <w:rPr>
          <w:rFonts w:ascii="Gill Sans MT" w:hAnsi="Gill Sans MT" w:cs="Arial"/>
          <w:b/>
          <w:sz w:val="48"/>
          <w:szCs w:val="48"/>
        </w:rPr>
        <w:t xml:space="preserve"> </w:t>
      </w:r>
      <w:r w:rsidRPr="001A351C">
        <w:rPr>
          <w:rFonts w:ascii="Gill Sans MT" w:hAnsi="Gill Sans MT" w:cs="Arial"/>
          <w:b/>
          <w:bCs/>
          <w:sz w:val="48"/>
          <w:szCs w:val="48"/>
        </w:rPr>
        <w:t>June 6-9, 2018 at Coastal Carolina University, Conway, South Carolina, USA</w:t>
      </w:r>
    </w:p>
    <w:p w14:paraId="017FAFA5" w14:textId="77777777" w:rsidR="00A01280" w:rsidRDefault="00A01280" w:rsidP="00D92A68">
      <w:pPr>
        <w:spacing w:after="0"/>
        <w:rPr>
          <w:rFonts w:ascii="Helvetica" w:hAnsi="Helvetica" w:cs="Arial"/>
        </w:rPr>
      </w:pPr>
    </w:p>
    <w:p w14:paraId="1A81F255" w14:textId="77777777" w:rsidR="00A01280" w:rsidRDefault="00A01280" w:rsidP="00D92A68">
      <w:pPr>
        <w:spacing w:after="0"/>
        <w:rPr>
          <w:rFonts w:ascii="Helvetica" w:hAnsi="Helvetica" w:cs="Arial"/>
        </w:rPr>
      </w:pPr>
      <w:bookmarkStart w:id="0" w:name="_GoBack"/>
      <w:bookmarkEnd w:id="0"/>
    </w:p>
    <w:p w14:paraId="087EC54F" w14:textId="77777777" w:rsidR="00666486" w:rsidRPr="00666486" w:rsidRDefault="00666486" w:rsidP="00666486">
      <w:pPr>
        <w:spacing w:after="0"/>
        <w:jc w:val="center"/>
        <w:rPr>
          <w:rFonts w:ascii="Helvetica" w:hAnsi="Helvetica" w:cs="Arial"/>
          <w:b/>
        </w:rPr>
      </w:pPr>
      <w:r w:rsidRPr="00666486">
        <w:rPr>
          <w:rFonts w:ascii="Helvetica" w:hAnsi="Helvetica" w:cs="Arial"/>
          <w:b/>
        </w:rPr>
        <w:t xml:space="preserve">Alick Kay and Peter </w:t>
      </w:r>
      <w:proofErr w:type="spellStart"/>
      <w:r w:rsidRPr="00666486">
        <w:rPr>
          <w:rFonts w:ascii="Helvetica" w:hAnsi="Helvetica" w:cs="Arial"/>
          <w:b/>
        </w:rPr>
        <w:t>Balan</w:t>
      </w:r>
      <w:proofErr w:type="spellEnd"/>
      <w:r w:rsidRPr="00666486">
        <w:rPr>
          <w:rFonts w:ascii="Helvetica" w:hAnsi="Helvetica" w:cs="Arial"/>
          <w:b/>
        </w:rPr>
        <w:t xml:space="preserve"> OAM</w:t>
      </w:r>
    </w:p>
    <w:p w14:paraId="0264193B" w14:textId="77777777" w:rsidR="00666486" w:rsidRPr="00666486" w:rsidRDefault="00666486" w:rsidP="00666486">
      <w:pPr>
        <w:spacing w:after="0"/>
        <w:jc w:val="center"/>
        <w:rPr>
          <w:rFonts w:ascii="Helvetica" w:hAnsi="Helvetica" w:cs="Arial"/>
          <w:b/>
        </w:rPr>
      </w:pPr>
      <w:r w:rsidRPr="00666486">
        <w:rPr>
          <w:rFonts w:ascii="Helvetica" w:hAnsi="Helvetica" w:cs="Arial"/>
          <w:b/>
        </w:rPr>
        <w:t>School of Management</w:t>
      </w:r>
    </w:p>
    <w:p w14:paraId="31FCC001" w14:textId="5528A262" w:rsidR="00666486" w:rsidRPr="00666486" w:rsidRDefault="00666486" w:rsidP="00666486">
      <w:pPr>
        <w:spacing w:after="0"/>
        <w:jc w:val="center"/>
        <w:rPr>
          <w:rFonts w:ascii="Helvetica" w:hAnsi="Helvetica" w:cs="Arial"/>
          <w:b/>
        </w:rPr>
      </w:pPr>
      <w:r w:rsidRPr="00666486">
        <w:rPr>
          <w:rFonts w:ascii="Helvetica" w:hAnsi="Helvetica" w:cs="Arial"/>
          <w:b/>
        </w:rPr>
        <w:t>University of South Australia</w:t>
      </w:r>
    </w:p>
    <w:p w14:paraId="485EC167" w14:textId="77777777" w:rsidR="00666486" w:rsidRPr="00473772" w:rsidRDefault="00666486" w:rsidP="00D92A68">
      <w:pPr>
        <w:spacing w:after="0"/>
        <w:rPr>
          <w:rFonts w:ascii="Helvetica" w:hAnsi="Helvetica" w:cs="Arial"/>
        </w:rPr>
      </w:pPr>
    </w:p>
    <w:p w14:paraId="1B7D04C8" w14:textId="77777777" w:rsidR="00031599" w:rsidRPr="002F7B8F" w:rsidRDefault="00031599" w:rsidP="00822EDA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55728482" w14:textId="0F9900E8" w:rsidR="00561CCC" w:rsidRPr="003E5F72" w:rsidRDefault="001A351C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3E5F72">
        <w:rPr>
          <w:rFonts w:ascii="Times New Roman" w:hAnsi="Times New Roman"/>
          <w:b/>
          <w:sz w:val="36"/>
          <w:szCs w:val="36"/>
        </w:rPr>
        <w:t>Overcoming Resistance to Change:</w:t>
      </w:r>
      <w:r w:rsidR="006962DC" w:rsidRPr="003E5F72">
        <w:rPr>
          <w:rFonts w:ascii="Times New Roman" w:hAnsi="Times New Roman"/>
          <w:b/>
          <w:sz w:val="36"/>
          <w:szCs w:val="36"/>
        </w:rPr>
        <w:t xml:space="preserve"> </w:t>
      </w:r>
      <w:r w:rsidRPr="003E5F72">
        <w:rPr>
          <w:rFonts w:ascii="Times New Roman" w:hAnsi="Times New Roman"/>
          <w:b/>
          <w:sz w:val="36"/>
          <w:szCs w:val="36"/>
        </w:rPr>
        <w:t>Managing student readiness for pre-learning instruction methods (</w:t>
      </w:r>
      <w:r w:rsidR="00E71777" w:rsidRPr="003E5F72">
        <w:rPr>
          <w:rFonts w:ascii="Times New Roman" w:hAnsi="Times New Roman"/>
          <w:b/>
          <w:sz w:val="36"/>
          <w:szCs w:val="36"/>
        </w:rPr>
        <w:t>F</w:t>
      </w:r>
      <w:r w:rsidRPr="003E5F72">
        <w:rPr>
          <w:rFonts w:ascii="Times New Roman" w:hAnsi="Times New Roman"/>
          <w:b/>
          <w:sz w:val="36"/>
          <w:szCs w:val="36"/>
        </w:rPr>
        <w:t>lipped learning and Team-Based Learning)</w:t>
      </w:r>
    </w:p>
    <w:p w14:paraId="336899F0" w14:textId="77777777" w:rsidR="001C644B" w:rsidRPr="000347FA" w:rsidRDefault="001C644B" w:rsidP="006962DC">
      <w:pPr>
        <w:contextualSpacing/>
        <w:rPr>
          <w:rFonts w:ascii="Times New Roman" w:hAnsi="Times New Roman"/>
          <w:b/>
          <w:sz w:val="24"/>
          <w:szCs w:val="24"/>
        </w:rPr>
      </w:pPr>
    </w:p>
    <w:p w14:paraId="4EE6625B" w14:textId="77777777" w:rsidR="001C644B" w:rsidRPr="000347FA" w:rsidRDefault="001C644B" w:rsidP="006962DC">
      <w:pPr>
        <w:contextualSpacing/>
        <w:rPr>
          <w:rFonts w:ascii="Times New Roman" w:hAnsi="Times New Roman"/>
          <w:b/>
          <w:sz w:val="24"/>
          <w:szCs w:val="24"/>
        </w:rPr>
      </w:pPr>
    </w:p>
    <w:p w14:paraId="78F94C59" w14:textId="0EF2E773" w:rsidR="001C644B" w:rsidRPr="000347FA" w:rsidRDefault="001C644B" w:rsidP="006962DC">
      <w:pPr>
        <w:contextualSpacing/>
        <w:rPr>
          <w:rFonts w:ascii="Times New Roman" w:hAnsi="Times New Roman"/>
          <w:b/>
          <w:sz w:val="24"/>
          <w:szCs w:val="24"/>
        </w:rPr>
      </w:pPr>
      <w:r w:rsidRPr="000347FA">
        <w:rPr>
          <w:rFonts w:ascii="Times New Roman" w:hAnsi="Times New Roman"/>
          <w:b/>
          <w:sz w:val="24"/>
          <w:szCs w:val="24"/>
        </w:rPr>
        <w:t>Abstract:</w:t>
      </w:r>
    </w:p>
    <w:p w14:paraId="714C0927" w14:textId="38008BEC" w:rsidR="006962DC" w:rsidRPr="000347FA" w:rsidRDefault="006962DC" w:rsidP="001F7A33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0347FA">
        <w:rPr>
          <w:rFonts w:ascii="Times New Roman" w:hAnsi="Times New Roman"/>
          <w:sz w:val="24"/>
          <w:szCs w:val="24"/>
        </w:rPr>
        <w:t xml:space="preserve">The session steps participants through the process of </w:t>
      </w:r>
      <w:r w:rsidR="001B6A4D" w:rsidRPr="000347FA">
        <w:rPr>
          <w:rFonts w:ascii="Times New Roman" w:hAnsi="Times New Roman"/>
          <w:sz w:val="24"/>
          <w:szCs w:val="24"/>
        </w:rPr>
        <w:t>overcoming resistance to change where students are</w:t>
      </w:r>
      <w:r w:rsidRPr="000347FA">
        <w:rPr>
          <w:rFonts w:ascii="Times New Roman" w:hAnsi="Times New Roman"/>
          <w:sz w:val="24"/>
          <w:szCs w:val="24"/>
        </w:rPr>
        <w:t xml:space="preserve"> </w:t>
      </w:r>
      <w:r w:rsidR="001B6A4D" w:rsidRPr="000347FA">
        <w:rPr>
          <w:rFonts w:ascii="Times New Roman" w:hAnsi="Times New Roman"/>
          <w:sz w:val="24"/>
          <w:szCs w:val="24"/>
        </w:rPr>
        <w:t>introduced to different methods of teaching such as Flipped Learning and Team-Based Learning.</w:t>
      </w:r>
      <w:r w:rsidRPr="000347FA">
        <w:rPr>
          <w:rFonts w:ascii="Times New Roman" w:hAnsi="Times New Roman"/>
          <w:sz w:val="24"/>
          <w:szCs w:val="24"/>
        </w:rPr>
        <w:t xml:space="preserve"> </w:t>
      </w:r>
      <w:r w:rsidR="000347FA" w:rsidRPr="000347FA">
        <w:rPr>
          <w:rFonts w:ascii="Times New Roman" w:hAnsi="Times New Roman"/>
          <w:sz w:val="24"/>
          <w:szCs w:val="24"/>
        </w:rPr>
        <w:t>An in-class activity is presented which may be given to students to prepare them for a different learning culture associated with a pre-learning teaching method. Student feedback and peer review provide evidence that this method is effective in preparing students for pre-learning methods.</w:t>
      </w:r>
    </w:p>
    <w:p w14:paraId="787C9332" w14:textId="77777777" w:rsidR="001C644B" w:rsidRPr="000347FA" w:rsidRDefault="001C644B" w:rsidP="006962DC">
      <w:pPr>
        <w:contextualSpacing/>
        <w:rPr>
          <w:rFonts w:ascii="Times New Roman" w:hAnsi="Times New Roman"/>
          <w:sz w:val="24"/>
          <w:szCs w:val="24"/>
        </w:rPr>
      </w:pPr>
    </w:p>
    <w:p w14:paraId="6B99EEB5" w14:textId="56FF0709" w:rsidR="001A351C" w:rsidRPr="000347FA" w:rsidRDefault="001C644B" w:rsidP="001A351C">
      <w:pPr>
        <w:contextualSpacing/>
        <w:rPr>
          <w:rFonts w:ascii="Times New Roman" w:hAnsi="Times New Roman"/>
          <w:b/>
          <w:sz w:val="24"/>
          <w:szCs w:val="24"/>
          <w:lang w:val="en-AU"/>
        </w:rPr>
      </w:pPr>
      <w:r w:rsidRPr="000347FA">
        <w:rPr>
          <w:rFonts w:ascii="Times New Roman" w:hAnsi="Times New Roman"/>
          <w:b/>
          <w:sz w:val="24"/>
          <w:szCs w:val="24"/>
        </w:rPr>
        <w:lastRenderedPageBreak/>
        <w:t xml:space="preserve">Key Words: </w:t>
      </w:r>
      <w:r w:rsidR="001A351C" w:rsidRPr="000347FA">
        <w:rPr>
          <w:rFonts w:ascii="Times New Roman" w:hAnsi="Times New Roman"/>
          <w:b/>
          <w:sz w:val="24"/>
          <w:szCs w:val="24"/>
        </w:rPr>
        <w:t>Overcoming resistance to change,</w:t>
      </w:r>
      <w:r w:rsidR="00066D05">
        <w:rPr>
          <w:rFonts w:ascii="Times New Roman" w:hAnsi="Times New Roman"/>
          <w:b/>
          <w:sz w:val="24"/>
          <w:szCs w:val="24"/>
        </w:rPr>
        <w:t xml:space="preserve"> </w:t>
      </w:r>
      <w:r w:rsidR="001A351C" w:rsidRPr="000347FA">
        <w:rPr>
          <w:rFonts w:ascii="Times New Roman" w:hAnsi="Times New Roman"/>
          <w:b/>
          <w:sz w:val="24"/>
          <w:szCs w:val="24"/>
          <w:lang w:val="en-AU"/>
        </w:rPr>
        <w:t>Teaching methods, Pre-learning,</w:t>
      </w:r>
      <w:r w:rsidR="001B6A4D" w:rsidRPr="000347FA">
        <w:rPr>
          <w:rFonts w:ascii="Times New Roman" w:hAnsi="Times New Roman"/>
          <w:b/>
          <w:sz w:val="24"/>
          <w:szCs w:val="24"/>
          <w:lang w:val="en-AU"/>
        </w:rPr>
        <w:t xml:space="preserve"> </w:t>
      </w:r>
    </w:p>
    <w:p w14:paraId="25526398" w14:textId="77777777" w:rsidR="00561CCC" w:rsidRPr="000347FA" w:rsidRDefault="00561C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4A1E1D" w14:textId="77777777" w:rsidR="003E5F72" w:rsidRDefault="003E5F72" w:rsidP="0069442D">
      <w:pPr>
        <w:spacing w:after="0"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8923FC3" w14:textId="7BC4785A" w:rsidR="006E11B0" w:rsidRPr="00066D05" w:rsidRDefault="00E949C2" w:rsidP="0069442D">
      <w:pPr>
        <w:spacing w:after="0" w:line="48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066D05">
        <w:rPr>
          <w:rFonts w:ascii="Times New Roman" w:hAnsi="Times New Roman"/>
          <w:b/>
          <w:color w:val="000000" w:themeColor="text1"/>
          <w:sz w:val="24"/>
          <w:szCs w:val="24"/>
        </w:rPr>
        <w:t>Introduction</w:t>
      </w:r>
      <w:r w:rsidR="0013387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3E037C7A" w14:textId="3D377CB1" w:rsidR="00E949C2" w:rsidRPr="00E949C2" w:rsidRDefault="00F861CE" w:rsidP="001F7A33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educators we need to be well –prepared for current and future classroom challenges. </w:t>
      </w:r>
      <w:r w:rsidR="00E949C2">
        <w:rPr>
          <w:rFonts w:ascii="Times New Roman" w:hAnsi="Times New Roman"/>
          <w:sz w:val="24"/>
          <w:szCs w:val="24"/>
        </w:rPr>
        <w:t xml:space="preserve">Historically, tertiary education was formatted around a professor standing in front of a class expounding their knowledge </w:t>
      </w:r>
      <w:r>
        <w:rPr>
          <w:rFonts w:ascii="Times New Roman" w:hAnsi="Times New Roman"/>
          <w:sz w:val="24"/>
          <w:szCs w:val="24"/>
        </w:rPr>
        <w:t xml:space="preserve">with </w:t>
      </w:r>
      <w:r w:rsidR="00E949C2">
        <w:rPr>
          <w:rFonts w:ascii="Times New Roman" w:hAnsi="Times New Roman"/>
          <w:sz w:val="24"/>
          <w:szCs w:val="24"/>
        </w:rPr>
        <w:t>eager students writing down salient points</w:t>
      </w:r>
      <w:r>
        <w:rPr>
          <w:rFonts w:ascii="Times New Roman" w:hAnsi="Times New Roman"/>
          <w:sz w:val="24"/>
          <w:szCs w:val="24"/>
        </w:rPr>
        <w:t>-</w:t>
      </w:r>
      <w:r w:rsidR="00E949C2">
        <w:rPr>
          <w:rFonts w:ascii="Times New Roman" w:hAnsi="Times New Roman"/>
          <w:sz w:val="24"/>
          <w:szCs w:val="24"/>
        </w:rPr>
        <w:t xml:space="preserve"> which is my experience of being a student. However, times change</w:t>
      </w:r>
      <w:r w:rsidR="002F7B8F">
        <w:rPr>
          <w:rFonts w:ascii="Times New Roman" w:hAnsi="Times New Roman"/>
          <w:sz w:val="24"/>
          <w:szCs w:val="24"/>
        </w:rPr>
        <w:t>,</w:t>
      </w:r>
      <w:r w:rsidR="00E949C2">
        <w:rPr>
          <w:rFonts w:ascii="Times New Roman" w:hAnsi="Times New Roman"/>
          <w:sz w:val="24"/>
          <w:szCs w:val="24"/>
        </w:rPr>
        <w:t xml:space="preserve"> and with the trend to pre-learning in the form of Flipped and Team –</w:t>
      </w:r>
      <w:r w:rsidR="002F7B8F">
        <w:rPr>
          <w:rFonts w:ascii="Times New Roman" w:hAnsi="Times New Roman"/>
          <w:sz w:val="24"/>
          <w:szCs w:val="24"/>
        </w:rPr>
        <w:t>B</w:t>
      </w:r>
      <w:r w:rsidR="00E949C2">
        <w:rPr>
          <w:rFonts w:ascii="Times New Roman" w:hAnsi="Times New Roman"/>
          <w:sz w:val="24"/>
          <w:szCs w:val="24"/>
        </w:rPr>
        <w:t>ased Learning, this causes some, but not all students, discomfort at this different form of education. It is for those who may have a preference for a passive type of learning that we need to overcome resistance to change that they may have. This may be done through a variety of activities, and in this session we will consider one. The session will demonstrate how a professor may use an exercise at the start of a class to prepare students for the concept of pre-learning.</w:t>
      </w:r>
      <w:r w:rsidR="00066D05">
        <w:rPr>
          <w:rFonts w:ascii="Times New Roman" w:hAnsi="Times New Roman"/>
          <w:sz w:val="24"/>
          <w:szCs w:val="24"/>
        </w:rPr>
        <w:t xml:space="preserve"> The exercise is one which can be used for both undergraduate and graduate groups, </w:t>
      </w:r>
      <w:r>
        <w:rPr>
          <w:rFonts w:ascii="Times New Roman" w:hAnsi="Times New Roman"/>
          <w:sz w:val="24"/>
          <w:szCs w:val="24"/>
        </w:rPr>
        <w:t xml:space="preserve">cross-cultural cohorts, and </w:t>
      </w:r>
      <w:r w:rsidR="00066D05">
        <w:rPr>
          <w:rFonts w:ascii="Times New Roman" w:hAnsi="Times New Roman"/>
          <w:sz w:val="24"/>
          <w:szCs w:val="24"/>
        </w:rPr>
        <w:t>where non –traditional class</w:t>
      </w:r>
      <w:r>
        <w:rPr>
          <w:rFonts w:ascii="Times New Roman" w:hAnsi="Times New Roman"/>
          <w:sz w:val="24"/>
          <w:szCs w:val="24"/>
        </w:rPr>
        <w:t>-</w:t>
      </w:r>
      <w:r w:rsidR="00066D05">
        <w:rPr>
          <w:rFonts w:ascii="Times New Roman" w:hAnsi="Times New Roman"/>
          <w:sz w:val="24"/>
          <w:szCs w:val="24"/>
        </w:rPr>
        <w:t xml:space="preserve"> room teaching will be applied. </w:t>
      </w:r>
    </w:p>
    <w:p w14:paraId="7126CD8B" w14:textId="25E163C1" w:rsidR="008510F0" w:rsidRPr="000347FA" w:rsidRDefault="00066D05" w:rsidP="003E5F72">
      <w:pPr>
        <w:spacing w:after="0" w:line="480" w:lineRule="auto"/>
        <w:rPr>
          <w:rFonts w:ascii="Times New Roman" w:hAnsi="Times New Roman"/>
          <w:i/>
          <w:sz w:val="24"/>
          <w:szCs w:val="24"/>
        </w:rPr>
      </w:pPr>
      <w:r w:rsidRPr="00772CC0">
        <w:rPr>
          <w:rFonts w:ascii="Times New Roman" w:hAnsi="Times New Roman"/>
          <w:b/>
          <w:sz w:val="24"/>
          <w:szCs w:val="24"/>
        </w:rPr>
        <w:t>Theoretical foundation/</w:t>
      </w:r>
      <w:r w:rsidR="0094367F" w:rsidRPr="00772CC0">
        <w:rPr>
          <w:rFonts w:ascii="Times New Roman" w:hAnsi="Times New Roman"/>
          <w:b/>
          <w:sz w:val="24"/>
          <w:szCs w:val="24"/>
        </w:rPr>
        <w:t xml:space="preserve">Teaching </w:t>
      </w:r>
      <w:r w:rsidR="008510F0" w:rsidRPr="00772CC0">
        <w:rPr>
          <w:rFonts w:ascii="Times New Roman" w:hAnsi="Times New Roman"/>
          <w:b/>
          <w:sz w:val="24"/>
          <w:szCs w:val="24"/>
        </w:rPr>
        <w:t>Implications</w:t>
      </w:r>
      <w:r w:rsidR="008510F0" w:rsidRPr="00066D05">
        <w:rPr>
          <w:rFonts w:ascii="Times New Roman" w:hAnsi="Times New Roman"/>
          <w:sz w:val="24"/>
          <w:szCs w:val="24"/>
        </w:rPr>
        <w:t>:</w:t>
      </w:r>
      <w:r w:rsidRPr="00066D05">
        <w:rPr>
          <w:rFonts w:ascii="source_sans_proregular" w:hAnsi="source_sans_proregular" w:cs="Arial"/>
          <w:color w:val="222222"/>
          <w:sz w:val="21"/>
          <w:szCs w:val="21"/>
        </w:rPr>
        <w:t xml:space="preserve"> </w:t>
      </w:r>
    </w:p>
    <w:p w14:paraId="10491020" w14:textId="560AF36D" w:rsidR="002462FA" w:rsidRPr="000347FA" w:rsidRDefault="00066D05" w:rsidP="001F7A33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0347FA">
        <w:rPr>
          <w:rFonts w:ascii="Times New Roman" w:eastAsiaTheme="minorEastAsia" w:hAnsi="Times New Roman"/>
          <w:sz w:val="24"/>
          <w:szCs w:val="24"/>
          <w:lang w:val="en-AU"/>
        </w:rPr>
        <w:t>“</w:t>
      </w:r>
      <w:r>
        <w:rPr>
          <w:rFonts w:ascii="Times New Roman" w:eastAsiaTheme="minorEastAsia" w:hAnsi="Times New Roman"/>
          <w:sz w:val="24"/>
          <w:szCs w:val="24"/>
          <w:lang w:val="en-AU"/>
        </w:rPr>
        <w:t>T</w:t>
      </w:r>
      <w:r w:rsidRPr="000347FA">
        <w:rPr>
          <w:rFonts w:ascii="Times New Roman" w:eastAsiaTheme="minorEastAsia" w:hAnsi="Times New Roman"/>
          <w:sz w:val="24"/>
          <w:szCs w:val="24"/>
          <w:lang w:val="en-AU"/>
        </w:rPr>
        <w:t xml:space="preserve">raditional” teaching </w:t>
      </w:r>
      <w:r>
        <w:rPr>
          <w:rFonts w:ascii="Times New Roman" w:eastAsiaTheme="minorEastAsia" w:hAnsi="Times New Roman"/>
          <w:sz w:val="24"/>
          <w:szCs w:val="24"/>
          <w:lang w:val="en-AU"/>
        </w:rPr>
        <w:t xml:space="preserve">occurs </w:t>
      </w:r>
      <w:r w:rsidRPr="000347FA">
        <w:rPr>
          <w:rFonts w:ascii="Times New Roman" w:eastAsiaTheme="minorEastAsia" w:hAnsi="Times New Roman"/>
          <w:sz w:val="24"/>
          <w:szCs w:val="24"/>
          <w:lang w:val="en-AU"/>
        </w:rPr>
        <w:t>when course materials are</w:t>
      </w:r>
      <w:r>
        <w:rPr>
          <w:rFonts w:ascii="Times New Roman" w:eastAsiaTheme="minorEastAsia" w:hAnsi="Times New Roman"/>
          <w:sz w:val="24"/>
          <w:szCs w:val="24"/>
          <w:lang w:val="en-AU"/>
        </w:rPr>
        <w:t xml:space="preserve"> </w:t>
      </w:r>
      <w:r w:rsidRPr="000347FA">
        <w:rPr>
          <w:rFonts w:ascii="Times New Roman" w:eastAsiaTheme="minorEastAsia" w:hAnsi="Times New Roman"/>
          <w:sz w:val="24"/>
          <w:szCs w:val="24"/>
          <w:lang w:val="en-AU"/>
        </w:rPr>
        <w:t>presented during a lecture, and students are assessed on that material during another session at a later</w:t>
      </w:r>
      <w:r>
        <w:rPr>
          <w:rFonts w:ascii="Times New Roman" w:eastAsiaTheme="minorEastAsia" w:hAnsi="Times New Roman"/>
          <w:sz w:val="24"/>
          <w:szCs w:val="24"/>
          <w:lang w:val="en-AU"/>
        </w:rPr>
        <w:t xml:space="preserve"> </w:t>
      </w:r>
      <w:r w:rsidRPr="000347FA">
        <w:rPr>
          <w:rFonts w:ascii="Times New Roman" w:eastAsiaTheme="minorEastAsia" w:hAnsi="Times New Roman"/>
          <w:sz w:val="24"/>
          <w:szCs w:val="24"/>
          <w:lang w:val="en-AU"/>
        </w:rPr>
        <w:t>stage.</w:t>
      </w:r>
    </w:p>
    <w:p w14:paraId="47ED0D07" w14:textId="6F0E0543" w:rsidR="001A351C" w:rsidRPr="000347FA" w:rsidRDefault="00066D05" w:rsidP="0069442D">
      <w:pPr>
        <w:spacing w:after="80" w:line="480" w:lineRule="auto"/>
        <w:contextualSpacing/>
        <w:rPr>
          <w:rFonts w:ascii="Times New Roman" w:eastAsiaTheme="minorEastAsia" w:hAnsi="Times New Roman"/>
          <w:sz w:val="24"/>
          <w:szCs w:val="24"/>
          <w:lang w:val="en-AU"/>
        </w:rPr>
      </w:pPr>
      <w:r>
        <w:rPr>
          <w:rFonts w:ascii="Times New Roman" w:eastAsiaTheme="minorEastAsia" w:hAnsi="Times New Roman"/>
          <w:sz w:val="24"/>
          <w:szCs w:val="24"/>
          <w:lang w:val="en-AU"/>
        </w:rPr>
        <w:t>In contrast,</w:t>
      </w:r>
      <w:r w:rsidR="00D10017">
        <w:rPr>
          <w:rFonts w:ascii="Times New Roman" w:eastAsiaTheme="minorEastAsia" w:hAnsi="Times New Roman"/>
          <w:sz w:val="24"/>
          <w:szCs w:val="24"/>
          <w:lang w:val="en-A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en-AU"/>
        </w:rPr>
        <w:t>t</w:t>
      </w:r>
      <w:r w:rsidR="001A351C" w:rsidRPr="000347FA">
        <w:rPr>
          <w:rFonts w:ascii="Times New Roman" w:eastAsiaTheme="minorEastAsia" w:hAnsi="Times New Roman"/>
          <w:sz w:val="24"/>
          <w:szCs w:val="24"/>
          <w:lang w:val="en-AU"/>
        </w:rPr>
        <w:t xml:space="preserve">eaching methods such as Flipped Learning and Team-Based Learning </w:t>
      </w:r>
      <w:r w:rsidR="00D10017">
        <w:rPr>
          <w:rFonts w:ascii="Times New Roman" w:eastAsiaTheme="minorEastAsia" w:hAnsi="Times New Roman"/>
          <w:sz w:val="24"/>
          <w:szCs w:val="24"/>
          <w:lang w:val="en-AU"/>
        </w:rPr>
        <w:t>(</w:t>
      </w:r>
      <w:r w:rsidR="00D10017" w:rsidRPr="000347FA">
        <w:rPr>
          <w:rFonts w:ascii="Times New Roman" w:hAnsi="Times New Roman"/>
          <w:noProof/>
          <w:color w:val="000000"/>
          <w:sz w:val="24"/>
          <w:szCs w:val="24"/>
        </w:rPr>
        <w:t>Balan, Clark, and Restall, 2015)</w:t>
      </w:r>
      <w:r w:rsidR="00D100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351C" w:rsidRPr="000347FA">
        <w:rPr>
          <w:rFonts w:ascii="Times New Roman" w:eastAsiaTheme="minorEastAsia" w:hAnsi="Times New Roman"/>
          <w:sz w:val="24"/>
          <w:szCs w:val="24"/>
          <w:lang w:val="en-AU"/>
        </w:rPr>
        <w:t>require students to</w:t>
      </w:r>
      <w:r>
        <w:rPr>
          <w:rFonts w:ascii="Times New Roman" w:eastAsiaTheme="minorEastAsia" w:hAnsi="Times New Roman"/>
          <w:sz w:val="24"/>
          <w:szCs w:val="24"/>
          <w:lang w:val="en-AU"/>
        </w:rPr>
        <w:t xml:space="preserve"> </w:t>
      </w:r>
      <w:r w:rsidR="001A351C" w:rsidRPr="000347FA">
        <w:rPr>
          <w:rFonts w:ascii="Times New Roman" w:eastAsiaTheme="minorEastAsia" w:hAnsi="Times New Roman"/>
          <w:sz w:val="24"/>
          <w:szCs w:val="24"/>
          <w:lang w:val="en-AU"/>
        </w:rPr>
        <w:t>pre-learn course materials before a teaching session, because classroom exercises rely on students</w:t>
      </w:r>
      <w:r w:rsidR="00D10017">
        <w:rPr>
          <w:rFonts w:ascii="Times New Roman" w:eastAsiaTheme="minorEastAsia" w:hAnsi="Times New Roman"/>
          <w:sz w:val="24"/>
          <w:szCs w:val="24"/>
          <w:lang w:val="en-AU"/>
        </w:rPr>
        <w:t xml:space="preserve"> </w:t>
      </w:r>
      <w:r w:rsidR="001A351C" w:rsidRPr="000347FA">
        <w:rPr>
          <w:rFonts w:ascii="Times New Roman" w:eastAsiaTheme="minorEastAsia" w:hAnsi="Times New Roman"/>
          <w:sz w:val="24"/>
          <w:szCs w:val="24"/>
          <w:lang w:val="en-AU"/>
        </w:rPr>
        <w:t xml:space="preserve">using self-gained knowledge. </w:t>
      </w:r>
      <w:r w:rsidR="00D10017">
        <w:rPr>
          <w:rFonts w:ascii="Times New Roman" w:eastAsiaTheme="minorEastAsia" w:hAnsi="Times New Roman"/>
          <w:sz w:val="24"/>
          <w:szCs w:val="24"/>
          <w:lang w:val="en-AU"/>
        </w:rPr>
        <w:t xml:space="preserve">However, for </w:t>
      </w:r>
      <w:r w:rsidR="001A351C" w:rsidRPr="000347FA">
        <w:rPr>
          <w:rFonts w:ascii="Times New Roman" w:eastAsiaTheme="minorEastAsia" w:hAnsi="Times New Roman"/>
          <w:sz w:val="24"/>
          <w:szCs w:val="24"/>
          <w:lang w:val="en-AU"/>
        </w:rPr>
        <w:t>students to be successful</w:t>
      </w:r>
      <w:r w:rsidR="00D10017">
        <w:rPr>
          <w:rFonts w:ascii="Times New Roman" w:eastAsiaTheme="minorEastAsia" w:hAnsi="Times New Roman"/>
          <w:sz w:val="24"/>
          <w:szCs w:val="24"/>
          <w:lang w:val="en-AU"/>
        </w:rPr>
        <w:t>,</w:t>
      </w:r>
      <w:r w:rsidR="001A351C" w:rsidRPr="000347FA">
        <w:rPr>
          <w:rFonts w:ascii="Times New Roman" w:eastAsiaTheme="minorEastAsia" w:hAnsi="Times New Roman"/>
          <w:sz w:val="24"/>
          <w:szCs w:val="24"/>
          <w:lang w:val="en-AU"/>
        </w:rPr>
        <w:t xml:space="preserve"> participants in courses requiring pre-</w:t>
      </w:r>
      <w:r w:rsidR="001A351C" w:rsidRPr="000347FA">
        <w:rPr>
          <w:rFonts w:ascii="Times New Roman" w:eastAsiaTheme="minorEastAsia" w:hAnsi="Times New Roman"/>
          <w:sz w:val="24"/>
          <w:szCs w:val="24"/>
          <w:lang w:val="en-AU"/>
        </w:rPr>
        <w:lastRenderedPageBreak/>
        <w:t>learning</w:t>
      </w:r>
      <w:r w:rsidR="00D10017">
        <w:rPr>
          <w:rFonts w:ascii="Times New Roman" w:eastAsiaTheme="minorEastAsia" w:hAnsi="Times New Roman"/>
          <w:sz w:val="24"/>
          <w:szCs w:val="24"/>
          <w:lang w:val="en-AU"/>
        </w:rPr>
        <w:t xml:space="preserve"> need to experience some learning activities which will assist them to appreciate this different type of education by taking on responsibility for their learning.</w:t>
      </w:r>
    </w:p>
    <w:p w14:paraId="3F001AF9" w14:textId="25672CF8" w:rsidR="006962DC" w:rsidRDefault="00D3298A" w:rsidP="0069442D">
      <w:pPr>
        <w:spacing w:after="8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This change means that students may have to work in teams and groups, often outside the classroom sessions.</w:t>
      </w:r>
      <w:r w:rsidR="006962DC" w:rsidRPr="000347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62DC" w:rsidRPr="000347FA">
        <w:rPr>
          <w:rFonts w:ascii="Times New Roman" w:hAnsi="Times New Roman"/>
          <w:noProof/>
          <w:color w:val="000000"/>
          <w:sz w:val="24"/>
          <w:szCs w:val="24"/>
        </w:rPr>
        <w:t>(Bishop and Verleger, 2013; Michaelsen and Sweet, 2008)</w:t>
      </w:r>
      <w:r w:rsidR="006962DC" w:rsidRPr="000347F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71672">
        <w:rPr>
          <w:rFonts w:ascii="Times New Roman" w:hAnsi="Times New Roman"/>
          <w:color w:val="000000"/>
          <w:sz w:val="24"/>
          <w:szCs w:val="24"/>
        </w:rPr>
        <w:t>Since it has been shown that students can relate better to class material</w:t>
      </w:r>
      <w:r w:rsidR="006962DC" w:rsidRPr="000347FA">
        <w:rPr>
          <w:rFonts w:ascii="Times New Roman" w:hAnsi="Times New Roman"/>
          <w:color w:val="000000"/>
          <w:sz w:val="24"/>
          <w:szCs w:val="24"/>
        </w:rPr>
        <w:t xml:space="preserve"> if presented from a student-relevant perspective </w:t>
      </w:r>
      <w:r w:rsidR="006962DC" w:rsidRPr="000347FA">
        <w:rPr>
          <w:rFonts w:ascii="Times New Roman" w:hAnsi="Times New Roman"/>
          <w:noProof/>
          <w:color w:val="000000"/>
          <w:sz w:val="24"/>
          <w:szCs w:val="24"/>
        </w:rPr>
        <w:t>(Biggs and Tang, 2007; Hill and McGinnis, 2007; Ramsden, 2003)</w:t>
      </w:r>
      <w:r w:rsidR="00171672">
        <w:rPr>
          <w:rFonts w:ascii="Times New Roman" w:hAnsi="Times New Roman"/>
          <w:noProof/>
          <w:color w:val="000000"/>
          <w:sz w:val="24"/>
          <w:szCs w:val="24"/>
        </w:rPr>
        <w:t xml:space="preserve"> it is important to realize how much of an impact teams </w:t>
      </w:r>
      <w:r w:rsidR="006962DC" w:rsidRPr="000347FA">
        <w:rPr>
          <w:rFonts w:ascii="Times New Roman" w:hAnsi="Times New Roman"/>
          <w:color w:val="000000"/>
          <w:sz w:val="24"/>
          <w:szCs w:val="24"/>
        </w:rPr>
        <w:t>play in the learning process, and</w:t>
      </w:r>
      <w:r w:rsidR="00772CC0">
        <w:rPr>
          <w:rFonts w:ascii="Times New Roman" w:hAnsi="Times New Roman"/>
          <w:color w:val="000000"/>
          <w:sz w:val="24"/>
          <w:szCs w:val="24"/>
        </w:rPr>
        <w:t>,</w:t>
      </w:r>
      <w:r w:rsidR="006962DC" w:rsidRPr="000347FA">
        <w:rPr>
          <w:rFonts w:ascii="Times New Roman" w:hAnsi="Times New Roman"/>
          <w:color w:val="000000"/>
          <w:sz w:val="24"/>
          <w:szCs w:val="24"/>
        </w:rPr>
        <w:t xml:space="preserve"> in particular</w:t>
      </w:r>
      <w:r w:rsidR="00772CC0">
        <w:rPr>
          <w:rFonts w:ascii="Times New Roman" w:hAnsi="Times New Roman"/>
          <w:color w:val="000000"/>
          <w:sz w:val="24"/>
          <w:szCs w:val="24"/>
        </w:rPr>
        <w:t>,</w:t>
      </w:r>
      <w:r w:rsidR="006962DC" w:rsidRPr="000347FA">
        <w:rPr>
          <w:rFonts w:ascii="Times New Roman" w:hAnsi="Times New Roman"/>
          <w:color w:val="000000"/>
          <w:sz w:val="24"/>
          <w:szCs w:val="24"/>
        </w:rPr>
        <w:t xml:space="preserve"> the responsibilities attached to the </w:t>
      </w:r>
      <w:r w:rsidR="001C644B" w:rsidRPr="000347FA">
        <w:rPr>
          <w:rFonts w:ascii="Times New Roman" w:hAnsi="Times New Roman"/>
          <w:color w:val="000000"/>
          <w:sz w:val="24"/>
          <w:szCs w:val="24"/>
        </w:rPr>
        <w:t>behavior</w:t>
      </w:r>
      <w:r w:rsidR="006962DC" w:rsidRPr="000347FA">
        <w:rPr>
          <w:rFonts w:ascii="Times New Roman" w:hAnsi="Times New Roman"/>
          <w:color w:val="000000"/>
          <w:sz w:val="24"/>
          <w:szCs w:val="24"/>
        </w:rPr>
        <w:t xml:space="preserve"> of students in teams. This is important, as </w:t>
      </w:r>
      <w:r w:rsidR="006962DC" w:rsidRPr="000347FA">
        <w:rPr>
          <w:rFonts w:ascii="Times New Roman" w:hAnsi="Times New Roman"/>
          <w:sz w:val="24"/>
          <w:szCs w:val="24"/>
        </w:rPr>
        <w:t xml:space="preserve">it has been </w:t>
      </w:r>
      <w:r w:rsidR="001C644B" w:rsidRPr="000347FA">
        <w:rPr>
          <w:rFonts w:ascii="Times New Roman" w:hAnsi="Times New Roman"/>
          <w:sz w:val="24"/>
          <w:szCs w:val="24"/>
        </w:rPr>
        <w:t>recognized</w:t>
      </w:r>
      <w:r w:rsidR="006962DC" w:rsidRPr="000347FA">
        <w:rPr>
          <w:rFonts w:ascii="Times New Roman" w:hAnsi="Times New Roman"/>
          <w:sz w:val="24"/>
          <w:szCs w:val="24"/>
        </w:rPr>
        <w:t xml:space="preserve"> that it is often necessary for the educator to apply early intervention to counter some previous negative experiences students might have had learning in groups. </w:t>
      </w:r>
    </w:p>
    <w:p w14:paraId="38BE91C8" w14:textId="2BD80344" w:rsidR="00C4413A" w:rsidRDefault="00C4413A" w:rsidP="0069442D">
      <w:pPr>
        <w:spacing w:after="80" w:line="480" w:lineRule="auto"/>
        <w:contextualSpacing/>
        <w:rPr>
          <w:rFonts w:ascii="Times New Roman" w:hAnsi="Times New Roman"/>
          <w:sz w:val="24"/>
          <w:szCs w:val="24"/>
        </w:rPr>
      </w:pPr>
      <w:r w:rsidRPr="00C4413A">
        <w:rPr>
          <w:rFonts w:ascii="Times New Roman" w:hAnsi="Times New Roman"/>
          <w:b/>
          <w:sz w:val="24"/>
          <w:szCs w:val="24"/>
        </w:rPr>
        <w:t>Learning Objectives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1EB7037" w14:textId="2CA89E3A" w:rsidR="00C4413A" w:rsidRDefault="00C4413A" w:rsidP="001F7A33">
      <w:pPr>
        <w:spacing w:after="80"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attending the session, participants will learn a method to assist in overcoming resistance to change that some students may have towards pre-learning</w:t>
      </w:r>
      <w:r w:rsidR="00103662">
        <w:rPr>
          <w:rFonts w:ascii="Times New Roman" w:hAnsi="Times New Roman"/>
          <w:sz w:val="24"/>
          <w:szCs w:val="24"/>
        </w:rPr>
        <w:t xml:space="preserve"> as well as prepare students for the experience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6328741F" w14:textId="77777777" w:rsidR="003E5F72" w:rsidRDefault="00C4413A" w:rsidP="003E5F72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Exercise overview </w:t>
      </w:r>
    </w:p>
    <w:p w14:paraId="3D753734" w14:textId="21FBBC21" w:rsidR="00C4413A" w:rsidRPr="00E95725" w:rsidRDefault="00117F7F" w:rsidP="003E5F72">
      <w:pPr>
        <w:spacing w:line="480" w:lineRule="auto"/>
        <w:ind w:firstLine="720"/>
        <w:rPr>
          <w:rFonts w:ascii="Times New Roman" w:eastAsiaTheme="minorEastAsia" w:hAnsi="Times New Roman"/>
          <w:sz w:val="24"/>
          <w:szCs w:val="24"/>
          <w:lang w:val="en-AU"/>
        </w:rPr>
      </w:pPr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 xml:space="preserve">The session participants will be put in the role of students attending their first class. </w:t>
      </w:r>
      <w:r w:rsidR="00C4413A" w:rsidRPr="00E95725">
        <w:rPr>
          <w:rFonts w:ascii="Times New Roman" w:eastAsiaTheme="minorEastAsia" w:hAnsi="Times New Roman"/>
          <w:sz w:val="24"/>
          <w:szCs w:val="24"/>
          <w:lang w:val="en-AU"/>
        </w:rPr>
        <w:t xml:space="preserve">It is pointed out to </w:t>
      </w:r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>them</w:t>
      </w:r>
      <w:r w:rsidR="00C4413A" w:rsidRPr="00E95725">
        <w:rPr>
          <w:rFonts w:ascii="Times New Roman" w:eastAsiaTheme="minorEastAsia" w:hAnsi="Times New Roman"/>
          <w:sz w:val="24"/>
          <w:szCs w:val="24"/>
          <w:lang w:val="en-AU"/>
        </w:rPr>
        <w:t xml:space="preserve"> that they are there to learn, and they are asked to reflect on</w:t>
      </w:r>
    </w:p>
    <w:p w14:paraId="54D39251" w14:textId="77777777" w:rsidR="00C4413A" w:rsidRPr="00E95725" w:rsidRDefault="00C4413A" w:rsidP="0069442D">
      <w:p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/>
          <w:sz w:val="24"/>
          <w:szCs w:val="24"/>
          <w:lang w:val="en-AU"/>
        </w:rPr>
      </w:pPr>
      <w:proofErr w:type="gramStart"/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>what</w:t>
      </w:r>
      <w:proofErr w:type="gramEnd"/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 xml:space="preserve"> they personally consider to be the most important aspect of learning (Smith, 2008):</w:t>
      </w:r>
    </w:p>
    <w:p w14:paraId="53A111C1" w14:textId="77777777" w:rsidR="00C4413A" w:rsidRPr="00E95725" w:rsidRDefault="00C4413A" w:rsidP="0069442D">
      <w:p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/>
          <w:sz w:val="24"/>
          <w:szCs w:val="24"/>
          <w:lang w:val="en-AU"/>
        </w:rPr>
      </w:pPr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 xml:space="preserve">(1) </w:t>
      </w:r>
      <w:proofErr w:type="gramStart"/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>learning</w:t>
      </w:r>
      <w:proofErr w:type="gramEnd"/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 xml:space="preserve"> information including facts, principles, and concepts, or;</w:t>
      </w:r>
    </w:p>
    <w:p w14:paraId="6532FB44" w14:textId="77777777" w:rsidR="00C4413A" w:rsidRPr="00E95725" w:rsidRDefault="00C4413A" w:rsidP="0069442D">
      <w:p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/>
          <w:sz w:val="24"/>
          <w:szCs w:val="24"/>
          <w:lang w:val="en-AU"/>
        </w:rPr>
      </w:pPr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 xml:space="preserve">(2) </w:t>
      </w:r>
      <w:proofErr w:type="gramStart"/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>learning</w:t>
      </w:r>
      <w:proofErr w:type="gramEnd"/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 xml:space="preserve"> how to apply or use that information in new situations, or; and</w:t>
      </w:r>
    </w:p>
    <w:p w14:paraId="6FDE5DF4" w14:textId="77777777" w:rsidR="00C4413A" w:rsidRPr="00E95725" w:rsidRDefault="00C4413A" w:rsidP="0069442D">
      <w:p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/>
          <w:sz w:val="24"/>
          <w:szCs w:val="24"/>
          <w:lang w:val="en-AU"/>
        </w:rPr>
      </w:pPr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 xml:space="preserve">(3) </w:t>
      </w:r>
      <w:proofErr w:type="gramStart"/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>learning</w:t>
      </w:r>
      <w:proofErr w:type="gramEnd"/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 xml:space="preserve"> how to learn (developing meta-cognition skills).</w:t>
      </w:r>
    </w:p>
    <w:p w14:paraId="40C75C51" w14:textId="328C1751" w:rsidR="00C4413A" w:rsidRPr="00E95725" w:rsidRDefault="00117F7F" w:rsidP="0069442D">
      <w:p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/>
          <w:sz w:val="24"/>
          <w:szCs w:val="24"/>
          <w:lang w:val="en-AU"/>
        </w:rPr>
      </w:pPr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 xml:space="preserve">The participants </w:t>
      </w:r>
      <w:r w:rsidR="00C4413A" w:rsidRPr="00E95725">
        <w:rPr>
          <w:rFonts w:ascii="Times New Roman" w:eastAsiaTheme="minorEastAsia" w:hAnsi="Times New Roman"/>
          <w:sz w:val="24"/>
          <w:szCs w:val="24"/>
          <w:lang w:val="en-AU"/>
        </w:rPr>
        <w:t>are asked to indicate which of these three is the most</w:t>
      </w:r>
    </w:p>
    <w:p w14:paraId="3B2D60E0" w14:textId="77777777" w:rsidR="00C4413A" w:rsidRPr="00E95725" w:rsidRDefault="00C4413A" w:rsidP="0069442D">
      <w:p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/>
          <w:sz w:val="24"/>
          <w:szCs w:val="24"/>
          <w:lang w:val="en-AU"/>
        </w:rPr>
      </w:pPr>
      <w:proofErr w:type="gramStart"/>
      <w:r w:rsidRPr="00E95725">
        <w:rPr>
          <w:rFonts w:ascii="Times New Roman" w:eastAsiaTheme="minorEastAsia" w:hAnsi="Times New Roman"/>
          <w:sz w:val="24"/>
          <w:szCs w:val="24"/>
          <w:lang w:val="en-AU"/>
        </w:rPr>
        <w:lastRenderedPageBreak/>
        <w:t>important</w:t>
      </w:r>
      <w:proofErr w:type="gramEnd"/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 xml:space="preserve"> for them (by writing and displaying the appropriate number on a blank sheet</w:t>
      </w:r>
    </w:p>
    <w:p w14:paraId="56EA35DC" w14:textId="77777777" w:rsidR="00C4413A" w:rsidRPr="00E95725" w:rsidRDefault="00C4413A" w:rsidP="0069442D">
      <w:p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/>
          <w:sz w:val="24"/>
          <w:szCs w:val="24"/>
          <w:lang w:val="en-AU"/>
        </w:rPr>
      </w:pPr>
      <w:proofErr w:type="gramStart"/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>of</w:t>
      </w:r>
      <w:proofErr w:type="gramEnd"/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 xml:space="preserve"> paper folded into three). The educator uses the displayed numbers to initiate a</w:t>
      </w:r>
    </w:p>
    <w:p w14:paraId="72211382" w14:textId="13A81F48" w:rsidR="00C4413A" w:rsidRPr="00E95725" w:rsidRDefault="00C4413A" w:rsidP="0069442D">
      <w:p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/>
          <w:sz w:val="24"/>
          <w:szCs w:val="24"/>
          <w:lang w:val="en-AU"/>
        </w:rPr>
      </w:pPr>
      <w:proofErr w:type="gramStart"/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>conversation</w:t>
      </w:r>
      <w:proofErr w:type="gramEnd"/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 xml:space="preserve"> about learning priorities in the whole class by asking </w:t>
      </w:r>
      <w:r w:rsidR="008F20D9" w:rsidRPr="00E95725">
        <w:rPr>
          <w:rFonts w:ascii="Times New Roman" w:eastAsiaTheme="minorEastAsia" w:hAnsi="Times New Roman"/>
          <w:sz w:val="24"/>
          <w:szCs w:val="24"/>
          <w:lang w:val="en-AU"/>
        </w:rPr>
        <w:t xml:space="preserve">participants </w:t>
      </w:r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 xml:space="preserve"> to give</w:t>
      </w:r>
    </w:p>
    <w:p w14:paraId="79F65337" w14:textId="77777777" w:rsidR="00C4413A" w:rsidRPr="00E95725" w:rsidRDefault="00C4413A" w:rsidP="0069442D">
      <w:p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/>
          <w:sz w:val="24"/>
          <w:szCs w:val="24"/>
          <w:lang w:val="en-AU"/>
        </w:rPr>
      </w:pPr>
      <w:proofErr w:type="gramStart"/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>reasons</w:t>
      </w:r>
      <w:proofErr w:type="gramEnd"/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 xml:space="preserve"> for their particular choice, and facilitating contributions by class members. This</w:t>
      </w:r>
    </w:p>
    <w:p w14:paraId="79E361E2" w14:textId="77777777" w:rsidR="00C4413A" w:rsidRPr="00E95725" w:rsidRDefault="00C4413A" w:rsidP="0069442D">
      <w:p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/>
          <w:sz w:val="24"/>
          <w:szCs w:val="24"/>
          <w:lang w:val="en-AU"/>
        </w:rPr>
      </w:pPr>
      <w:proofErr w:type="gramStart"/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>gives</w:t>
      </w:r>
      <w:proofErr w:type="gramEnd"/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 xml:space="preserve"> the educator the chance to identify student beliefs, and perhaps misconceptions,</w:t>
      </w:r>
    </w:p>
    <w:p w14:paraId="232F1383" w14:textId="77777777" w:rsidR="00C4413A" w:rsidRPr="00E95725" w:rsidRDefault="00C4413A" w:rsidP="0069442D">
      <w:p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/>
          <w:sz w:val="24"/>
          <w:szCs w:val="24"/>
          <w:lang w:val="en-AU"/>
        </w:rPr>
      </w:pPr>
      <w:proofErr w:type="gramStart"/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>about</w:t>
      </w:r>
      <w:proofErr w:type="gramEnd"/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 xml:space="preserve"> learning. The discussion reveals to the whole class the expected outcome, which is</w:t>
      </w:r>
    </w:p>
    <w:p w14:paraId="600C5E88" w14:textId="77777777" w:rsidR="00C4413A" w:rsidRPr="00E95725" w:rsidRDefault="00C4413A" w:rsidP="0069442D">
      <w:p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/>
          <w:sz w:val="24"/>
          <w:szCs w:val="24"/>
          <w:lang w:val="en-AU"/>
        </w:rPr>
      </w:pPr>
      <w:proofErr w:type="gramStart"/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>that</w:t>
      </w:r>
      <w:proofErr w:type="gramEnd"/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 xml:space="preserve"> each of these three aspects of learning is important.</w:t>
      </w:r>
    </w:p>
    <w:p w14:paraId="55936E5B" w14:textId="28EBF161" w:rsidR="00C4413A" w:rsidRPr="00E95725" w:rsidRDefault="00C1643D" w:rsidP="0069442D">
      <w:p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/>
          <w:sz w:val="24"/>
          <w:szCs w:val="24"/>
          <w:lang w:val="en-AU"/>
        </w:rPr>
      </w:pPr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>Participants then</w:t>
      </w:r>
      <w:r w:rsidR="00C4413A" w:rsidRPr="00E95725">
        <w:rPr>
          <w:rFonts w:ascii="Times New Roman" w:eastAsiaTheme="minorEastAsia" w:hAnsi="Times New Roman"/>
          <w:sz w:val="24"/>
          <w:szCs w:val="24"/>
          <w:lang w:val="en-AU"/>
        </w:rPr>
        <w:t xml:space="preserve"> identify which of the three aspects of learning they think can be done</w:t>
      </w:r>
    </w:p>
    <w:p w14:paraId="13FD88EE" w14:textId="77777777" w:rsidR="00C4413A" w:rsidRPr="00E95725" w:rsidRDefault="00C4413A" w:rsidP="0069442D">
      <w:p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/>
          <w:sz w:val="24"/>
          <w:szCs w:val="24"/>
          <w:lang w:val="en-AU"/>
        </w:rPr>
      </w:pPr>
      <w:proofErr w:type="gramStart"/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>effectively</w:t>
      </w:r>
      <w:proofErr w:type="gramEnd"/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 xml:space="preserve"> outside the classroom on their own (or in their teams), by again indicating</w:t>
      </w:r>
    </w:p>
    <w:p w14:paraId="007ACD35" w14:textId="1F5F49FA" w:rsidR="00C4413A" w:rsidRPr="00E95725" w:rsidRDefault="00C4413A" w:rsidP="0069442D">
      <w:p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/>
          <w:sz w:val="24"/>
          <w:szCs w:val="24"/>
          <w:lang w:val="en-AU"/>
        </w:rPr>
      </w:pPr>
      <w:proofErr w:type="gramStart"/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>the</w:t>
      </w:r>
      <w:proofErr w:type="gramEnd"/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 xml:space="preserve"> number of their choice on their blank sheet of paper folded into three. The </w:t>
      </w:r>
      <w:r w:rsidR="008F20D9" w:rsidRPr="00E95725">
        <w:rPr>
          <w:rFonts w:ascii="Times New Roman" w:eastAsiaTheme="minorEastAsia" w:hAnsi="Times New Roman"/>
          <w:sz w:val="24"/>
          <w:szCs w:val="24"/>
          <w:lang w:val="en-AU"/>
        </w:rPr>
        <w:t>professor</w:t>
      </w:r>
    </w:p>
    <w:p w14:paraId="021F2D52" w14:textId="370529AA" w:rsidR="00C4413A" w:rsidRPr="00E95725" w:rsidRDefault="00C4413A" w:rsidP="0069442D">
      <w:p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/>
          <w:sz w:val="24"/>
          <w:szCs w:val="24"/>
          <w:lang w:val="en-AU"/>
        </w:rPr>
      </w:pPr>
      <w:proofErr w:type="gramStart"/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>asks</w:t>
      </w:r>
      <w:proofErr w:type="gramEnd"/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 xml:space="preserve"> </w:t>
      </w:r>
      <w:r w:rsidR="008F20D9" w:rsidRPr="00E95725">
        <w:rPr>
          <w:rFonts w:ascii="Times New Roman" w:eastAsiaTheme="minorEastAsia" w:hAnsi="Times New Roman"/>
          <w:sz w:val="24"/>
          <w:szCs w:val="24"/>
          <w:lang w:val="en-AU"/>
        </w:rPr>
        <w:t>participants</w:t>
      </w:r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 xml:space="preserve"> to display their choice, and again facilitates a conversation in the whole</w:t>
      </w:r>
    </w:p>
    <w:p w14:paraId="011A45B6" w14:textId="7C56BD05" w:rsidR="00C4413A" w:rsidRPr="00E95725" w:rsidRDefault="00C4413A" w:rsidP="0069442D">
      <w:p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/>
          <w:sz w:val="24"/>
          <w:szCs w:val="24"/>
          <w:lang w:val="en-AU"/>
        </w:rPr>
      </w:pPr>
      <w:proofErr w:type="gramStart"/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>class</w:t>
      </w:r>
      <w:proofErr w:type="gramEnd"/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 xml:space="preserve"> by asking </w:t>
      </w:r>
      <w:r w:rsidR="008F20D9" w:rsidRPr="00E95725">
        <w:rPr>
          <w:rFonts w:ascii="Times New Roman" w:eastAsiaTheme="minorEastAsia" w:hAnsi="Times New Roman"/>
          <w:sz w:val="24"/>
          <w:szCs w:val="24"/>
          <w:lang w:val="en-AU"/>
        </w:rPr>
        <w:t>them</w:t>
      </w:r>
      <w:r w:rsidR="00E95725">
        <w:rPr>
          <w:rFonts w:ascii="Times New Roman" w:eastAsiaTheme="minorEastAsia" w:hAnsi="Times New Roman"/>
          <w:sz w:val="24"/>
          <w:szCs w:val="24"/>
          <w:lang w:val="en-AU"/>
        </w:rPr>
        <w:t xml:space="preserve"> </w:t>
      </w:r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>to give supporting reasons for their particular choice. Finally,</w:t>
      </w:r>
    </w:p>
    <w:p w14:paraId="1AAD2ACD" w14:textId="5A470249" w:rsidR="00C319E2" w:rsidRPr="00E95725" w:rsidRDefault="008F20D9" w:rsidP="0069442D">
      <w:pPr>
        <w:spacing w:line="480" w:lineRule="auto"/>
        <w:contextualSpacing/>
        <w:rPr>
          <w:rFonts w:ascii="Times New Roman" w:eastAsiaTheme="minorEastAsia" w:hAnsi="Times New Roman"/>
          <w:sz w:val="24"/>
          <w:szCs w:val="24"/>
          <w:lang w:val="en-AU"/>
        </w:rPr>
      </w:pPr>
      <w:proofErr w:type="gramStart"/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>they</w:t>
      </w:r>
      <w:proofErr w:type="gramEnd"/>
      <w:r w:rsidR="00C4413A" w:rsidRPr="00E95725">
        <w:rPr>
          <w:rFonts w:ascii="Times New Roman" w:eastAsiaTheme="minorEastAsia" w:hAnsi="Times New Roman"/>
          <w:sz w:val="24"/>
          <w:szCs w:val="24"/>
          <w:lang w:val="en-AU"/>
        </w:rPr>
        <w:t xml:space="preserve"> are each asked to display which one of the three aspects of learning would be</w:t>
      </w:r>
    </w:p>
    <w:p w14:paraId="29D5E1DB" w14:textId="4B9F998B" w:rsidR="00117F7F" w:rsidRPr="00E95725" w:rsidRDefault="00117F7F" w:rsidP="0069442D">
      <w:p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/>
          <w:sz w:val="24"/>
          <w:szCs w:val="24"/>
          <w:lang w:val="en-AU"/>
        </w:rPr>
      </w:pPr>
      <w:proofErr w:type="gramStart"/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>best</w:t>
      </w:r>
      <w:proofErr w:type="gramEnd"/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 xml:space="preserve"> achieved in the class, working with their classmates and with the </w:t>
      </w:r>
      <w:r w:rsidR="008F20D9" w:rsidRPr="00E95725">
        <w:rPr>
          <w:rFonts w:ascii="Times New Roman" w:eastAsiaTheme="minorEastAsia" w:hAnsi="Times New Roman"/>
          <w:sz w:val="24"/>
          <w:szCs w:val="24"/>
          <w:lang w:val="en-AU"/>
        </w:rPr>
        <w:t>professor</w:t>
      </w:r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>, and</w:t>
      </w:r>
    </w:p>
    <w:p w14:paraId="0D46694D" w14:textId="451CD968" w:rsidR="00117F7F" w:rsidRPr="00E95725" w:rsidRDefault="00117F7F" w:rsidP="0069442D">
      <w:p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/>
          <w:sz w:val="24"/>
          <w:szCs w:val="24"/>
          <w:lang w:val="en-AU"/>
        </w:rPr>
      </w:pPr>
      <w:proofErr w:type="gramStart"/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>the</w:t>
      </w:r>
      <w:proofErr w:type="gramEnd"/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 xml:space="preserve"> results are again used to stimulate a discussion in the class. The </w:t>
      </w:r>
      <w:r w:rsidR="008F20D9" w:rsidRPr="00E95725">
        <w:rPr>
          <w:rFonts w:ascii="Times New Roman" w:eastAsiaTheme="minorEastAsia" w:hAnsi="Times New Roman"/>
          <w:sz w:val="24"/>
          <w:szCs w:val="24"/>
          <w:lang w:val="en-AU"/>
        </w:rPr>
        <w:t>professor</w:t>
      </w:r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 xml:space="preserve"> collects</w:t>
      </w:r>
    </w:p>
    <w:p w14:paraId="6142612C" w14:textId="0234E4E3" w:rsidR="00117F7F" w:rsidRPr="00E95725" w:rsidRDefault="00117F7F" w:rsidP="0069442D">
      <w:p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/>
          <w:sz w:val="24"/>
          <w:szCs w:val="24"/>
          <w:lang w:val="en-AU"/>
        </w:rPr>
      </w:pPr>
      <w:proofErr w:type="gramStart"/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>the</w:t>
      </w:r>
      <w:proofErr w:type="gramEnd"/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 xml:space="preserve"> sheets of paper and gives an overview of the results at the </w:t>
      </w:r>
      <w:r w:rsidR="008F20D9" w:rsidRPr="00E95725">
        <w:rPr>
          <w:rFonts w:ascii="Times New Roman" w:eastAsiaTheme="minorEastAsia" w:hAnsi="Times New Roman"/>
          <w:sz w:val="24"/>
          <w:szCs w:val="24"/>
          <w:lang w:val="en-AU"/>
        </w:rPr>
        <w:t>end of the</w:t>
      </w:r>
    </w:p>
    <w:p w14:paraId="15C2B807" w14:textId="4859A7E8" w:rsidR="00117F7F" w:rsidRPr="00E95725" w:rsidRDefault="00117F7F" w:rsidP="0069442D">
      <w:p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/>
          <w:sz w:val="24"/>
          <w:szCs w:val="24"/>
          <w:lang w:val="en-AU"/>
        </w:rPr>
      </w:pPr>
      <w:proofErr w:type="gramStart"/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>session</w:t>
      </w:r>
      <w:proofErr w:type="gramEnd"/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 xml:space="preserve"> (this gives quick quant</w:t>
      </w:r>
      <w:r w:rsidR="008F20D9" w:rsidRPr="00E95725">
        <w:rPr>
          <w:rFonts w:ascii="Times New Roman" w:eastAsiaTheme="minorEastAsia" w:hAnsi="Times New Roman"/>
          <w:sz w:val="24"/>
          <w:szCs w:val="24"/>
          <w:lang w:val="en-AU"/>
        </w:rPr>
        <w:t>itative feedback on the results)</w:t>
      </w:r>
      <w:r w:rsidR="00DC2374">
        <w:rPr>
          <w:rFonts w:ascii="Times New Roman" w:eastAsiaTheme="minorEastAsia" w:hAnsi="Times New Roman"/>
          <w:sz w:val="24"/>
          <w:szCs w:val="24"/>
          <w:lang w:val="en-AU"/>
        </w:rPr>
        <w:t>.</w:t>
      </w:r>
      <w:r w:rsidRPr="00E95725">
        <w:rPr>
          <w:rFonts w:ascii="Times New Roman" w:eastAsiaTheme="minorEastAsia" w:hAnsi="Times New Roman"/>
          <w:sz w:val="24"/>
          <w:szCs w:val="24"/>
          <w:lang w:val="en-AU"/>
        </w:rPr>
        <w:t xml:space="preserve"> </w:t>
      </w:r>
    </w:p>
    <w:p w14:paraId="03313ED7" w14:textId="77777777" w:rsidR="002F7B8F" w:rsidRDefault="008F20D9" w:rsidP="00DC2374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0347FA">
        <w:rPr>
          <w:rFonts w:ascii="Times New Roman" w:hAnsi="Times New Roman"/>
          <w:sz w:val="24"/>
          <w:szCs w:val="24"/>
        </w:rPr>
        <w:t>Participants will be stepped through the process that is implemented in the classroom and will carry out the same exercises as students who have been engaged in this process.</w:t>
      </w:r>
      <w:r w:rsidR="00E95725" w:rsidRPr="00E95725">
        <w:rPr>
          <w:rFonts w:ascii="Times New Roman" w:hAnsi="Times New Roman"/>
          <w:sz w:val="24"/>
          <w:szCs w:val="24"/>
        </w:rPr>
        <w:t xml:space="preserve"> </w:t>
      </w:r>
    </w:p>
    <w:p w14:paraId="46279763" w14:textId="77777777" w:rsidR="002F7B8F" w:rsidRDefault="002F7B8F" w:rsidP="0069442D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p w14:paraId="5DA4EA9C" w14:textId="13448178" w:rsidR="00E95725" w:rsidRDefault="00E95725" w:rsidP="0069442D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Suggested timing is 1 hour</w:t>
      </w:r>
    </w:p>
    <w:p w14:paraId="1AC955B0" w14:textId="77777777" w:rsidR="00E95725" w:rsidRDefault="00E95725" w:rsidP="0069442D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Materials will be supplied.</w:t>
      </w:r>
    </w:p>
    <w:p w14:paraId="38E913CF" w14:textId="77777777" w:rsidR="00E95725" w:rsidRDefault="00E95725" w:rsidP="0069442D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There is no maximum for the class size</w:t>
      </w:r>
    </w:p>
    <w:p w14:paraId="7E7C89BC" w14:textId="6C0A90FE" w:rsidR="008F20D9" w:rsidRDefault="00884894" w:rsidP="0069442D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95725">
        <w:rPr>
          <w:rFonts w:ascii="Times New Roman" w:hAnsi="Times New Roman"/>
          <w:sz w:val="24"/>
          <w:szCs w:val="24"/>
        </w:rPr>
        <w:t xml:space="preserve"> computer with internet</w:t>
      </w:r>
      <w:r>
        <w:rPr>
          <w:rFonts w:ascii="Times New Roman" w:hAnsi="Times New Roman"/>
          <w:sz w:val="24"/>
          <w:szCs w:val="24"/>
        </w:rPr>
        <w:t xml:space="preserve"> access is required.</w:t>
      </w:r>
    </w:p>
    <w:p w14:paraId="42F216A1" w14:textId="77777777" w:rsidR="00E95725" w:rsidRDefault="00E95725" w:rsidP="0069442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9F274CF" w14:textId="2110D86C" w:rsidR="00E95725" w:rsidRPr="000347FA" w:rsidRDefault="00E95725" w:rsidP="0069442D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95725">
        <w:rPr>
          <w:rFonts w:ascii="Times New Roman" w:hAnsi="Times New Roman"/>
          <w:b/>
          <w:sz w:val="24"/>
          <w:szCs w:val="24"/>
        </w:rPr>
        <w:t>Session Description</w:t>
      </w:r>
      <w:r w:rsidR="004159B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7547"/>
      </w:tblGrid>
      <w:tr w:rsidR="008F20D9" w:rsidRPr="000347FA" w14:paraId="282F4DBF" w14:textId="77777777" w:rsidTr="002D21C0">
        <w:tc>
          <w:tcPr>
            <w:tcW w:w="988" w:type="dxa"/>
          </w:tcPr>
          <w:p w14:paraId="0ABCEF1B" w14:textId="77777777" w:rsidR="008F20D9" w:rsidRPr="000347FA" w:rsidRDefault="008F20D9" w:rsidP="0069442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347FA">
              <w:rPr>
                <w:rFonts w:ascii="Times New Roman" w:hAnsi="Times New Roman"/>
                <w:sz w:val="24"/>
                <w:szCs w:val="24"/>
              </w:rPr>
              <w:t>Timeline</w:t>
            </w:r>
          </w:p>
        </w:tc>
        <w:tc>
          <w:tcPr>
            <w:tcW w:w="7642" w:type="dxa"/>
          </w:tcPr>
          <w:p w14:paraId="0D2D9163" w14:textId="77777777" w:rsidR="008F20D9" w:rsidRPr="000347FA" w:rsidRDefault="008F20D9" w:rsidP="0069442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347FA">
              <w:rPr>
                <w:rFonts w:ascii="Times New Roman" w:hAnsi="Times New Roman"/>
                <w:sz w:val="24"/>
                <w:szCs w:val="24"/>
              </w:rPr>
              <w:t>Activity</w:t>
            </w:r>
          </w:p>
        </w:tc>
      </w:tr>
      <w:tr w:rsidR="008F20D9" w:rsidRPr="000347FA" w14:paraId="2E7A02DE" w14:textId="77777777" w:rsidTr="002D21C0">
        <w:tc>
          <w:tcPr>
            <w:tcW w:w="988" w:type="dxa"/>
          </w:tcPr>
          <w:p w14:paraId="39C65681" w14:textId="77777777" w:rsidR="008F20D9" w:rsidRPr="000347FA" w:rsidRDefault="008F20D9" w:rsidP="0069442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347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42" w:type="dxa"/>
          </w:tcPr>
          <w:p w14:paraId="08F15C99" w14:textId="77777777" w:rsidR="008F20D9" w:rsidRPr="000347FA" w:rsidRDefault="008F20D9" w:rsidP="0069442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347FA">
              <w:rPr>
                <w:rFonts w:ascii="Times New Roman" w:hAnsi="Times New Roman"/>
                <w:sz w:val="24"/>
                <w:szCs w:val="24"/>
              </w:rPr>
              <w:t>Overview of the project and the literature</w:t>
            </w:r>
          </w:p>
        </w:tc>
      </w:tr>
      <w:tr w:rsidR="008F20D9" w:rsidRPr="000347FA" w14:paraId="4F959951" w14:textId="77777777" w:rsidTr="002D21C0">
        <w:tc>
          <w:tcPr>
            <w:tcW w:w="988" w:type="dxa"/>
          </w:tcPr>
          <w:p w14:paraId="19CCDBB6" w14:textId="77777777" w:rsidR="008F20D9" w:rsidRPr="000347FA" w:rsidRDefault="008F20D9" w:rsidP="0069442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347FA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7642" w:type="dxa"/>
          </w:tcPr>
          <w:p w14:paraId="63159F85" w14:textId="01078D02" w:rsidR="008F20D9" w:rsidRPr="000347FA" w:rsidRDefault="008F20D9" w:rsidP="00E2461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347FA">
              <w:rPr>
                <w:rFonts w:ascii="Times New Roman" w:hAnsi="Times New Roman"/>
                <w:sz w:val="24"/>
                <w:szCs w:val="24"/>
              </w:rPr>
              <w:t>Participants formed into teams and carry out a first team-building exercise (choose a team name)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do the paper drawing and paper folding exercise where they will write responses to </w:t>
            </w:r>
            <w:r w:rsidR="00E2461A">
              <w:rPr>
                <w:rFonts w:ascii="Times New Roman" w:hAnsi="Times New Roman"/>
                <w:sz w:val="24"/>
                <w:szCs w:val="24"/>
              </w:rPr>
              <w:t>three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questions</w:t>
            </w:r>
            <w:r w:rsidR="007460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20D9" w:rsidRPr="000347FA" w14:paraId="3A1F69B4" w14:textId="77777777" w:rsidTr="002D21C0">
        <w:tc>
          <w:tcPr>
            <w:tcW w:w="988" w:type="dxa"/>
          </w:tcPr>
          <w:p w14:paraId="392796C3" w14:textId="77777777" w:rsidR="008F20D9" w:rsidRPr="000347FA" w:rsidRDefault="008F20D9" w:rsidP="0069442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347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42" w:type="dxa"/>
          </w:tcPr>
          <w:p w14:paraId="3ECF849E" w14:textId="0790D4FF" w:rsidR="008F20D9" w:rsidRPr="000347FA" w:rsidRDefault="008F20D9" w:rsidP="0069442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347FA">
              <w:rPr>
                <w:rFonts w:ascii="Times New Roman" w:hAnsi="Times New Roman"/>
                <w:sz w:val="24"/>
                <w:szCs w:val="24"/>
              </w:rPr>
              <w:t xml:space="preserve">Participants carry out the classroom exercise to identify </w:t>
            </w:r>
            <w:r>
              <w:rPr>
                <w:rFonts w:ascii="Times New Roman" w:hAnsi="Times New Roman"/>
                <w:sz w:val="24"/>
                <w:szCs w:val="24"/>
              </w:rPr>
              <w:t>what is important for them in terms of learning</w:t>
            </w:r>
            <w:r w:rsidR="007460AE">
              <w:rPr>
                <w:rFonts w:ascii="Times New Roman" w:hAnsi="Times New Roman"/>
                <w:sz w:val="24"/>
                <w:szCs w:val="24"/>
              </w:rPr>
              <w:t>. This is Q1.</w:t>
            </w:r>
          </w:p>
        </w:tc>
      </w:tr>
      <w:tr w:rsidR="008F20D9" w:rsidRPr="000347FA" w14:paraId="7C97FC57" w14:textId="77777777" w:rsidTr="002D21C0">
        <w:tc>
          <w:tcPr>
            <w:tcW w:w="988" w:type="dxa"/>
          </w:tcPr>
          <w:p w14:paraId="62270318" w14:textId="77777777" w:rsidR="008F20D9" w:rsidRPr="000347FA" w:rsidRDefault="008F20D9" w:rsidP="0069442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347F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42" w:type="dxa"/>
          </w:tcPr>
          <w:p w14:paraId="0DAE8E5B" w14:textId="5D28F228" w:rsidR="008F20D9" w:rsidRPr="000347FA" w:rsidRDefault="008F20D9" w:rsidP="0069442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Reasons for choices are then given by choosing 2 </w:t>
            </w:r>
            <w:r w:rsidR="00884894">
              <w:rPr>
                <w:rFonts w:ascii="Times New Roman" w:hAnsi="Times New Roman"/>
                <w:sz w:val="24"/>
                <w:szCs w:val="24"/>
              </w:rPr>
              <w:t>participants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volunteer their responses.</w:t>
            </w:r>
          </w:p>
        </w:tc>
      </w:tr>
      <w:tr w:rsidR="008F20D9" w:rsidRPr="000347FA" w14:paraId="0EC3DD02" w14:textId="77777777" w:rsidTr="002D21C0">
        <w:tc>
          <w:tcPr>
            <w:tcW w:w="988" w:type="dxa"/>
          </w:tcPr>
          <w:p w14:paraId="6DB89A27" w14:textId="77777777" w:rsidR="008F20D9" w:rsidRPr="000347FA" w:rsidRDefault="008F20D9" w:rsidP="0069442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347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42" w:type="dxa"/>
          </w:tcPr>
          <w:p w14:paraId="5DFEB072" w14:textId="2E6F9532" w:rsidR="008F20D9" w:rsidRPr="000347FA" w:rsidRDefault="007460AE" w:rsidP="0069442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Q.2 Asks how those in Q1 can be best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achieved?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For example, which can be achieved OUTSIDE the classroom</w:t>
            </w:r>
            <w:r w:rsidR="0088489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8F20D9" w:rsidRPr="000347FA" w14:paraId="520CF9C9" w14:textId="77777777" w:rsidTr="002D21C0">
        <w:tc>
          <w:tcPr>
            <w:tcW w:w="988" w:type="dxa"/>
          </w:tcPr>
          <w:p w14:paraId="0B02562B" w14:textId="77777777" w:rsidR="008F20D9" w:rsidRPr="000347FA" w:rsidRDefault="008F20D9" w:rsidP="0069442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347F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42" w:type="dxa"/>
          </w:tcPr>
          <w:p w14:paraId="73B06B30" w14:textId="1E4B5D8F" w:rsidR="008F20D9" w:rsidRPr="000347FA" w:rsidRDefault="007460AE" w:rsidP="0069442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Reasons for choices are then given by choosing 2 </w:t>
            </w:r>
            <w:r w:rsidR="00884894">
              <w:rPr>
                <w:rFonts w:ascii="Times New Roman" w:hAnsi="Times New Roman"/>
                <w:sz w:val="24"/>
                <w:szCs w:val="24"/>
              </w:rPr>
              <w:t>different participants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volunteer their responses</w:t>
            </w:r>
            <w:r w:rsidR="00C164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20D9" w:rsidRPr="000347FA" w14:paraId="7B3BF4BD" w14:textId="77777777" w:rsidTr="002D21C0">
        <w:tc>
          <w:tcPr>
            <w:tcW w:w="988" w:type="dxa"/>
          </w:tcPr>
          <w:p w14:paraId="56D77CD8" w14:textId="77777777" w:rsidR="008F20D9" w:rsidRPr="000347FA" w:rsidRDefault="008F20D9" w:rsidP="0069442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347F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42" w:type="dxa"/>
          </w:tcPr>
          <w:p w14:paraId="23DD48BB" w14:textId="7DE3418E" w:rsidR="008F20D9" w:rsidRPr="000347FA" w:rsidRDefault="007460AE" w:rsidP="0069442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Q.3. Which of Q1 can be best achieved in the class?</w:t>
            </w:r>
          </w:p>
        </w:tc>
      </w:tr>
      <w:tr w:rsidR="008F20D9" w:rsidRPr="000347FA" w14:paraId="0EE67EF8" w14:textId="77777777" w:rsidTr="002D21C0">
        <w:tc>
          <w:tcPr>
            <w:tcW w:w="988" w:type="dxa"/>
          </w:tcPr>
          <w:p w14:paraId="4628E973" w14:textId="5C08C335" w:rsidR="008F20D9" w:rsidRPr="000347FA" w:rsidRDefault="007460AE" w:rsidP="0069442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642" w:type="dxa"/>
          </w:tcPr>
          <w:p w14:paraId="2A90C51C" w14:textId="36A69D49" w:rsidR="008F20D9" w:rsidRPr="000347FA" w:rsidRDefault="007460AE" w:rsidP="0069442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Reasons for choices are then given by choosing 2 </w:t>
            </w:r>
            <w:r w:rsidR="00884894">
              <w:rPr>
                <w:rFonts w:ascii="Times New Roman" w:hAnsi="Times New Roman"/>
                <w:sz w:val="24"/>
                <w:szCs w:val="24"/>
              </w:rPr>
              <w:t>different participants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volunteer their responses</w:t>
            </w:r>
          </w:p>
        </w:tc>
      </w:tr>
      <w:tr w:rsidR="008F20D9" w:rsidRPr="000347FA" w14:paraId="2E48035A" w14:textId="77777777" w:rsidTr="002D21C0">
        <w:tc>
          <w:tcPr>
            <w:tcW w:w="988" w:type="dxa"/>
          </w:tcPr>
          <w:p w14:paraId="3BA1A19F" w14:textId="1B42F4B4" w:rsidR="008F20D9" w:rsidRPr="000347FA" w:rsidRDefault="008F20D9" w:rsidP="0069442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347FA">
              <w:rPr>
                <w:rFonts w:ascii="Times New Roman" w:hAnsi="Times New Roman"/>
                <w:sz w:val="24"/>
                <w:szCs w:val="24"/>
              </w:rPr>
              <w:t>5</w:t>
            </w:r>
            <w:r w:rsidR="007460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42" w:type="dxa"/>
          </w:tcPr>
          <w:p w14:paraId="42C22D13" w14:textId="09D93AE4" w:rsidR="008F20D9" w:rsidRPr="000347FA" w:rsidRDefault="007460AE" w:rsidP="0069442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Give a 5 minute break while the results are tabulated</w:t>
            </w:r>
          </w:p>
        </w:tc>
      </w:tr>
      <w:tr w:rsidR="007460AE" w:rsidRPr="000347FA" w14:paraId="491A3679" w14:textId="77777777" w:rsidTr="002D21C0">
        <w:tc>
          <w:tcPr>
            <w:tcW w:w="988" w:type="dxa"/>
          </w:tcPr>
          <w:p w14:paraId="6F4225E5" w14:textId="4D2B1BE0" w:rsidR="007460AE" w:rsidRPr="000347FA" w:rsidRDefault="007460AE" w:rsidP="0069442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642" w:type="dxa"/>
          </w:tcPr>
          <w:p w14:paraId="57B4AB3D" w14:textId="403505C5" w:rsidR="007460AE" w:rsidRPr="000347FA" w:rsidRDefault="007460AE" w:rsidP="0069442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347FA">
              <w:rPr>
                <w:rFonts w:ascii="Times New Roman" w:hAnsi="Times New Roman"/>
                <w:sz w:val="24"/>
                <w:szCs w:val="24"/>
              </w:rPr>
              <w:t>Facilitator summarizes the session and its outcomes</w:t>
            </w:r>
          </w:p>
        </w:tc>
      </w:tr>
    </w:tbl>
    <w:p w14:paraId="4AE8BED8" w14:textId="77777777" w:rsidR="00C4413A" w:rsidRDefault="00C4413A" w:rsidP="0069442D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p w14:paraId="4DD83F01" w14:textId="77777777" w:rsidR="00AC5E4B" w:rsidRDefault="00AC5E4B" w:rsidP="0069442D">
      <w:pPr>
        <w:pStyle w:val="ListParagraph"/>
        <w:tabs>
          <w:tab w:val="left" w:pos="450"/>
        </w:tabs>
        <w:spacing w:after="0" w:line="48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4C5104E0" w14:textId="77777777" w:rsidR="00C1643D" w:rsidRPr="000347FA" w:rsidRDefault="00C1643D" w:rsidP="0069442D">
      <w:pPr>
        <w:pStyle w:val="ListParagraph"/>
        <w:tabs>
          <w:tab w:val="left" w:pos="450"/>
        </w:tabs>
        <w:spacing w:after="0" w:line="48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4976A938" w14:textId="77777777" w:rsidR="00BB3F9A" w:rsidRPr="000347FA" w:rsidRDefault="00BB3F9A" w:rsidP="0069442D">
      <w:pPr>
        <w:spacing w:line="480" w:lineRule="auto"/>
        <w:ind w:left="426" w:hanging="426"/>
        <w:contextualSpacing/>
        <w:rPr>
          <w:rFonts w:ascii="Times New Roman" w:hAnsi="Times New Roman"/>
          <w:sz w:val="24"/>
          <w:szCs w:val="24"/>
          <w:lang w:val="en-NZ"/>
        </w:rPr>
      </w:pPr>
      <w:r w:rsidRPr="000347FA">
        <w:rPr>
          <w:rFonts w:ascii="Times New Roman" w:hAnsi="Times New Roman"/>
          <w:b/>
          <w:sz w:val="24"/>
          <w:szCs w:val="24"/>
        </w:rPr>
        <w:t>References</w:t>
      </w:r>
    </w:p>
    <w:p w14:paraId="7AE33D3D" w14:textId="77777777" w:rsidR="00BB3F9A" w:rsidRPr="000347FA" w:rsidRDefault="00BB3F9A" w:rsidP="0069442D">
      <w:pPr>
        <w:pStyle w:val="EndNoteBibliography"/>
        <w:spacing w:line="480" w:lineRule="auto"/>
        <w:ind w:left="720" w:hanging="720"/>
        <w:contextualSpacing/>
      </w:pPr>
      <w:r w:rsidRPr="000347FA">
        <w:t xml:space="preserve">Balan, P., Clark, M., &amp; Restall, G. (2015). Preparing students for Flipped or Team-Based Learning methods. </w:t>
      </w:r>
      <w:r w:rsidRPr="000347FA">
        <w:rPr>
          <w:i/>
        </w:rPr>
        <w:t>Education + Training, 57</w:t>
      </w:r>
      <w:r w:rsidRPr="000347FA">
        <w:t>(6), 639-657. doi:    http://dx.doi.org/10.1108/ET-07-2014-0088</w:t>
      </w:r>
    </w:p>
    <w:p w14:paraId="7AB158C0" w14:textId="77777777" w:rsidR="00BB3F9A" w:rsidRPr="000347FA" w:rsidRDefault="00BB3F9A" w:rsidP="0069442D">
      <w:pPr>
        <w:pStyle w:val="EndNoteBibliography"/>
        <w:spacing w:line="480" w:lineRule="auto"/>
        <w:ind w:left="720" w:hanging="720"/>
        <w:contextualSpacing/>
      </w:pPr>
      <w:r w:rsidRPr="000347FA">
        <w:t xml:space="preserve">Biggs, J., &amp; Tang, C. (2007). </w:t>
      </w:r>
      <w:r w:rsidRPr="000347FA">
        <w:rPr>
          <w:i/>
        </w:rPr>
        <w:t>Teaching for Quality Learning at University</w:t>
      </w:r>
      <w:r w:rsidRPr="000347FA">
        <w:t xml:space="preserve"> (4th ed.). Maidenhead, UK: McGraw-Hill.</w:t>
      </w:r>
    </w:p>
    <w:p w14:paraId="00A6A6E1" w14:textId="77777777" w:rsidR="00BB3F9A" w:rsidRPr="000347FA" w:rsidRDefault="00BB3F9A" w:rsidP="0069442D">
      <w:pPr>
        <w:pStyle w:val="EndNoteBibliography"/>
        <w:spacing w:line="480" w:lineRule="auto"/>
        <w:ind w:left="720" w:hanging="720"/>
        <w:contextualSpacing/>
      </w:pPr>
      <w:r w:rsidRPr="000347FA">
        <w:t xml:space="preserve">Bishop, J. L., &amp; Verleger, M. A. (2013). The Flipped Classroom: a Survey of the Research </w:t>
      </w:r>
      <w:r w:rsidRPr="000347FA">
        <w:rPr>
          <w:i/>
        </w:rPr>
        <w:t>Proceedings of the 120th ASEE Conference and Exposition, Atlanta GA, 23-26 June 2013</w:t>
      </w:r>
      <w:r w:rsidRPr="000347FA">
        <w:t xml:space="preserve"> (pp. 1-17): American Society for Engineering Education.</w:t>
      </w:r>
    </w:p>
    <w:p w14:paraId="7B0A3479" w14:textId="77777777" w:rsidR="00BB3F9A" w:rsidRPr="000347FA" w:rsidRDefault="00BB3F9A" w:rsidP="0069442D">
      <w:pPr>
        <w:pStyle w:val="EndNoteBibliography"/>
        <w:spacing w:line="480" w:lineRule="auto"/>
        <w:ind w:left="720" w:hanging="720"/>
        <w:contextualSpacing/>
      </w:pPr>
      <w:r w:rsidRPr="000347FA">
        <w:t xml:space="preserve">Hill, M. E., &amp; McGinnis, J. (2007). The Curiosity in Marketing Thinking. </w:t>
      </w:r>
      <w:r w:rsidRPr="000347FA">
        <w:rPr>
          <w:i/>
        </w:rPr>
        <w:t>Journal of marketing education, 29</w:t>
      </w:r>
      <w:r w:rsidRPr="000347FA">
        <w:t xml:space="preserve">, 52-62. </w:t>
      </w:r>
    </w:p>
    <w:p w14:paraId="59E01138" w14:textId="77777777" w:rsidR="00BB3F9A" w:rsidRPr="000347FA" w:rsidRDefault="00BB3F9A" w:rsidP="0069442D">
      <w:pPr>
        <w:pStyle w:val="EndNoteBibliography"/>
        <w:spacing w:line="480" w:lineRule="auto"/>
        <w:ind w:left="720" w:hanging="720"/>
        <w:contextualSpacing/>
      </w:pPr>
      <w:r w:rsidRPr="000347FA">
        <w:t xml:space="preserve">Michaelsen, L. K., &amp; Sweet, M. (2008). The Essential Elements of Team-Based Learning. </w:t>
      </w:r>
      <w:r w:rsidRPr="000347FA">
        <w:rPr>
          <w:i/>
        </w:rPr>
        <w:t>New Directions for Teaching and Learning</w:t>
      </w:r>
      <w:r w:rsidRPr="000347FA">
        <w:t xml:space="preserve">(116), 7-27. </w:t>
      </w:r>
    </w:p>
    <w:p w14:paraId="0401802B" w14:textId="77777777" w:rsidR="00BB3F9A" w:rsidRDefault="00BB3F9A" w:rsidP="0069442D">
      <w:pPr>
        <w:pStyle w:val="EndNoteBibliography"/>
        <w:spacing w:line="480" w:lineRule="auto"/>
        <w:ind w:left="720" w:hanging="720"/>
        <w:contextualSpacing/>
      </w:pPr>
      <w:r w:rsidRPr="000347FA">
        <w:t xml:space="preserve">Ramsden, P. (2003). </w:t>
      </w:r>
      <w:r w:rsidRPr="000347FA">
        <w:rPr>
          <w:i/>
        </w:rPr>
        <w:t>Learning to teach in higher education</w:t>
      </w:r>
      <w:r w:rsidRPr="000347FA">
        <w:t xml:space="preserve"> (2nd ed.). New York: RoutledgeFalmer.</w:t>
      </w:r>
    </w:p>
    <w:p w14:paraId="54ED1BF0" w14:textId="3D8E8E56" w:rsidR="00307B7E" w:rsidRPr="000347FA" w:rsidRDefault="00307B7E" w:rsidP="0069442D">
      <w:pPr>
        <w:pStyle w:val="EndNoteBibliography"/>
        <w:spacing w:line="480" w:lineRule="auto"/>
        <w:ind w:left="720" w:hanging="720"/>
        <w:contextualSpacing/>
      </w:pPr>
      <w:r>
        <w:t xml:space="preserve">Smith, G.A.(2008) “First-day questions for the learner-centred classroom”, </w:t>
      </w:r>
      <w:r w:rsidRPr="00307B7E">
        <w:rPr>
          <w:i/>
        </w:rPr>
        <w:t>The National Teaching &amp; Learning Forum</w:t>
      </w:r>
      <w:r>
        <w:t>, Vol.17 No 5, pp.1-4</w:t>
      </w:r>
    </w:p>
    <w:p w14:paraId="59E88D04" w14:textId="77777777" w:rsidR="00BB3F9A" w:rsidRPr="000347FA" w:rsidRDefault="00BB3F9A" w:rsidP="0069442D">
      <w:pPr>
        <w:tabs>
          <w:tab w:val="left" w:pos="450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sectPr w:rsidR="00BB3F9A" w:rsidRPr="000347FA" w:rsidSect="00702649">
      <w:head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D3641" w14:textId="77777777" w:rsidR="00141934" w:rsidRDefault="00141934" w:rsidP="00141934">
      <w:pPr>
        <w:spacing w:after="0" w:line="240" w:lineRule="auto"/>
      </w:pPr>
      <w:r>
        <w:separator/>
      </w:r>
    </w:p>
  </w:endnote>
  <w:endnote w:type="continuationSeparator" w:id="0">
    <w:p w14:paraId="422E7CC9" w14:textId="77777777" w:rsidR="00141934" w:rsidRDefault="00141934" w:rsidP="0014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_sans_proregular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5C5DD" w14:textId="77777777" w:rsidR="00141934" w:rsidRDefault="00141934" w:rsidP="00141934">
      <w:pPr>
        <w:spacing w:after="0" w:line="240" w:lineRule="auto"/>
      </w:pPr>
      <w:r>
        <w:separator/>
      </w:r>
    </w:p>
  </w:footnote>
  <w:footnote w:type="continuationSeparator" w:id="0">
    <w:p w14:paraId="5C6EA92B" w14:textId="77777777" w:rsidR="00141934" w:rsidRDefault="00141934" w:rsidP="0014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1042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E9FAB0" w14:textId="28518146" w:rsidR="00702649" w:rsidRDefault="00843C6F">
        <w:pPr>
          <w:pStyle w:val="Header"/>
          <w:jc w:val="right"/>
        </w:pPr>
        <w:r>
          <w:t xml:space="preserve">Activity </w:t>
        </w:r>
        <w:r w:rsidR="00702649">
          <w:fldChar w:fldCharType="begin"/>
        </w:r>
        <w:r w:rsidR="00702649">
          <w:instrText xml:space="preserve"> PAGE   \* MERGEFORMAT </w:instrText>
        </w:r>
        <w:r w:rsidR="00702649">
          <w:fldChar w:fldCharType="separate"/>
        </w:r>
        <w:r w:rsidR="00666486">
          <w:rPr>
            <w:noProof/>
          </w:rPr>
          <w:t>6</w:t>
        </w:r>
        <w:r w:rsidR="00702649">
          <w:rPr>
            <w:noProof/>
          </w:rPr>
          <w:fldChar w:fldCharType="end"/>
        </w:r>
      </w:p>
    </w:sdtContent>
  </w:sdt>
  <w:p w14:paraId="1539AC8B" w14:textId="1D7F5B9B" w:rsidR="00141934" w:rsidRDefault="001419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1DC"/>
    <w:multiLevelType w:val="hybridMultilevel"/>
    <w:tmpl w:val="DA9C0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648BA"/>
    <w:multiLevelType w:val="hybridMultilevel"/>
    <w:tmpl w:val="71124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E431A"/>
    <w:multiLevelType w:val="hybridMultilevel"/>
    <w:tmpl w:val="14125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3F646B"/>
    <w:multiLevelType w:val="hybridMultilevel"/>
    <w:tmpl w:val="FB66307E"/>
    <w:lvl w:ilvl="0" w:tplc="DCA4231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356E9A"/>
    <w:multiLevelType w:val="hybridMultilevel"/>
    <w:tmpl w:val="BCA819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55"/>
    <w:rsid w:val="00030DCA"/>
    <w:rsid w:val="00031599"/>
    <w:rsid w:val="00032567"/>
    <w:rsid w:val="000347FA"/>
    <w:rsid w:val="0003644A"/>
    <w:rsid w:val="00044BC5"/>
    <w:rsid w:val="00066D05"/>
    <w:rsid w:val="000723C4"/>
    <w:rsid w:val="000A5A70"/>
    <w:rsid w:val="000C7C05"/>
    <w:rsid w:val="000D23A1"/>
    <w:rsid w:val="000D7ECB"/>
    <w:rsid w:val="00103662"/>
    <w:rsid w:val="001102CC"/>
    <w:rsid w:val="0011630A"/>
    <w:rsid w:val="00117F7F"/>
    <w:rsid w:val="00121C20"/>
    <w:rsid w:val="0013387D"/>
    <w:rsid w:val="001409D7"/>
    <w:rsid w:val="00141934"/>
    <w:rsid w:val="001461AC"/>
    <w:rsid w:val="00171672"/>
    <w:rsid w:val="00194D8E"/>
    <w:rsid w:val="001A14A8"/>
    <w:rsid w:val="001A351C"/>
    <w:rsid w:val="001B6A4D"/>
    <w:rsid w:val="001C644B"/>
    <w:rsid w:val="001D0A40"/>
    <w:rsid w:val="001D4230"/>
    <w:rsid w:val="001F5C16"/>
    <w:rsid w:val="001F7A33"/>
    <w:rsid w:val="002462FA"/>
    <w:rsid w:val="00253F36"/>
    <w:rsid w:val="00267C45"/>
    <w:rsid w:val="002741CB"/>
    <w:rsid w:val="002A2074"/>
    <w:rsid w:val="002B5A58"/>
    <w:rsid w:val="002F6D70"/>
    <w:rsid w:val="002F7B8F"/>
    <w:rsid w:val="00307B7E"/>
    <w:rsid w:val="00322848"/>
    <w:rsid w:val="00346BB3"/>
    <w:rsid w:val="003A4D87"/>
    <w:rsid w:val="003C1558"/>
    <w:rsid w:val="003D1C53"/>
    <w:rsid w:val="003E5F72"/>
    <w:rsid w:val="004012DE"/>
    <w:rsid w:val="004132D9"/>
    <w:rsid w:val="004159B4"/>
    <w:rsid w:val="00424AA5"/>
    <w:rsid w:val="0047001B"/>
    <w:rsid w:val="00473772"/>
    <w:rsid w:val="00473E69"/>
    <w:rsid w:val="004B0D06"/>
    <w:rsid w:val="004C55D4"/>
    <w:rsid w:val="005035E7"/>
    <w:rsid w:val="00561CCC"/>
    <w:rsid w:val="00571AF1"/>
    <w:rsid w:val="00572854"/>
    <w:rsid w:val="005D6F6C"/>
    <w:rsid w:val="005F672D"/>
    <w:rsid w:val="0062267A"/>
    <w:rsid w:val="00627A72"/>
    <w:rsid w:val="00666486"/>
    <w:rsid w:val="0069442D"/>
    <w:rsid w:val="006962DC"/>
    <w:rsid w:val="006B0DB0"/>
    <w:rsid w:val="006C5896"/>
    <w:rsid w:val="006E11B0"/>
    <w:rsid w:val="006F03E6"/>
    <w:rsid w:val="006F22DA"/>
    <w:rsid w:val="00702649"/>
    <w:rsid w:val="00734473"/>
    <w:rsid w:val="007460AE"/>
    <w:rsid w:val="00753C84"/>
    <w:rsid w:val="00772CC0"/>
    <w:rsid w:val="007B464C"/>
    <w:rsid w:val="007B7F99"/>
    <w:rsid w:val="007E5C04"/>
    <w:rsid w:val="008177E9"/>
    <w:rsid w:val="00822EDA"/>
    <w:rsid w:val="00843C6F"/>
    <w:rsid w:val="008510F0"/>
    <w:rsid w:val="00884654"/>
    <w:rsid w:val="00884894"/>
    <w:rsid w:val="008A27A4"/>
    <w:rsid w:val="008C28DB"/>
    <w:rsid w:val="008F20D9"/>
    <w:rsid w:val="008F6988"/>
    <w:rsid w:val="00914953"/>
    <w:rsid w:val="00916CF9"/>
    <w:rsid w:val="0094367F"/>
    <w:rsid w:val="009601D0"/>
    <w:rsid w:val="00967E01"/>
    <w:rsid w:val="00981FEF"/>
    <w:rsid w:val="009D3C1C"/>
    <w:rsid w:val="009D5E76"/>
    <w:rsid w:val="00A01280"/>
    <w:rsid w:val="00A1258A"/>
    <w:rsid w:val="00A913B6"/>
    <w:rsid w:val="00A97DC3"/>
    <w:rsid w:val="00AB1BA3"/>
    <w:rsid w:val="00AB2890"/>
    <w:rsid w:val="00AC5E4B"/>
    <w:rsid w:val="00AD2CC9"/>
    <w:rsid w:val="00AE5F09"/>
    <w:rsid w:val="00AF7378"/>
    <w:rsid w:val="00B02BF3"/>
    <w:rsid w:val="00B816B3"/>
    <w:rsid w:val="00BB3F9A"/>
    <w:rsid w:val="00BC2A20"/>
    <w:rsid w:val="00BC34A1"/>
    <w:rsid w:val="00BD7126"/>
    <w:rsid w:val="00C1643D"/>
    <w:rsid w:val="00C319E2"/>
    <w:rsid w:val="00C33DED"/>
    <w:rsid w:val="00C37D65"/>
    <w:rsid w:val="00C4413A"/>
    <w:rsid w:val="00C94695"/>
    <w:rsid w:val="00CD7EF8"/>
    <w:rsid w:val="00CE2842"/>
    <w:rsid w:val="00CE363A"/>
    <w:rsid w:val="00CE74EF"/>
    <w:rsid w:val="00D10017"/>
    <w:rsid w:val="00D1025B"/>
    <w:rsid w:val="00D25A99"/>
    <w:rsid w:val="00D3298A"/>
    <w:rsid w:val="00D43208"/>
    <w:rsid w:val="00D46E5E"/>
    <w:rsid w:val="00D54455"/>
    <w:rsid w:val="00D80BB3"/>
    <w:rsid w:val="00D92A68"/>
    <w:rsid w:val="00DA32A1"/>
    <w:rsid w:val="00DA689A"/>
    <w:rsid w:val="00DC1334"/>
    <w:rsid w:val="00DC2374"/>
    <w:rsid w:val="00DD02B0"/>
    <w:rsid w:val="00DE1D09"/>
    <w:rsid w:val="00E00CC6"/>
    <w:rsid w:val="00E00D30"/>
    <w:rsid w:val="00E04634"/>
    <w:rsid w:val="00E15C9B"/>
    <w:rsid w:val="00E2030C"/>
    <w:rsid w:val="00E21B8E"/>
    <w:rsid w:val="00E22C09"/>
    <w:rsid w:val="00E2461A"/>
    <w:rsid w:val="00E32A28"/>
    <w:rsid w:val="00E44EF9"/>
    <w:rsid w:val="00E52222"/>
    <w:rsid w:val="00E540A7"/>
    <w:rsid w:val="00E71777"/>
    <w:rsid w:val="00E949C2"/>
    <w:rsid w:val="00E95725"/>
    <w:rsid w:val="00EB7E25"/>
    <w:rsid w:val="00EE5F18"/>
    <w:rsid w:val="00F10CCB"/>
    <w:rsid w:val="00F11A71"/>
    <w:rsid w:val="00F17027"/>
    <w:rsid w:val="00F315CF"/>
    <w:rsid w:val="00F33555"/>
    <w:rsid w:val="00F631B6"/>
    <w:rsid w:val="00F64B4E"/>
    <w:rsid w:val="00F65702"/>
    <w:rsid w:val="00F65878"/>
    <w:rsid w:val="00F85C1A"/>
    <w:rsid w:val="00F861CE"/>
    <w:rsid w:val="00FA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718675"/>
  <w15:docId w15:val="{F3D401B4-7065-43AA-B9B5-2FFFC97D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55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2DC"/>
    <w:pPr>
      <w:spacing w:after="0" w:line="240" w:lineRule="auto"/>
      <w:ind w:left="426" w:hanging="426"/>
      <w:jc w:val="both"/>
      <w:outlineLvl w:val="0"/>
    </w:pPr>
    <w:rPr>
      <w:rFonts w:ascii="Times New Roman" w:eastAsiaTheme="minorHAnsi" w:hAnsi="Times New Roman"/>
      <w:b/>
      <w:sz w:val="24"/>
      <w:szCs w:val="24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5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55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F335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3555"/>
    <w:pPr>
      <w:ind w:left="720"/>
      <w:contextualSpacing/>
    </w:pPr>
  </w:style>
  <w:style w:type="table" w:styleId="TableGrid">
    <w:name w:val="Table Grid"/>
    <w:basedOn w:val="TableNormal"/>
    <w:uiPriority w:val="59"/>
    <w:rsid w:val="00A01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44BC5"/>
    <w:rPr>
      <w:rFonts w:ascii="Calibri" w:eastAsia="Calibri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2B5A5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B0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D0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D0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962DC"/>
    <w:rPr>
      <w:rFonts w:ascii="Times New Roman" w:eastAsiaTheme="minorHAnsi" w:hAnsi="Times New Roman" w:cs="Times New Roman"/>
      <w:b/>
      <w:lang w:val="en-AU"/>
    </w:rPr>
  </w:style>
  <w:style w:type="paragraph" w:customStyle="1" w:styleId="bodyOfText">
    <w:name w:val="bodyOfText"/>
    <w:uiPriority w:val="99"/>
    <w:rsid w:val="00CE2842"/>
    <w:pPr>
      <w:spacing w:after="120"/>
      <w:ind w:firstLine="539"/>
      <w:jc w:val="both"/>
    </w:pPr>
    <w:rPr>
      <w:rFonts w:ascii="Times New Roman" w:eastAsia="Times New Roman" w:hAnsi="Times New Roman" w:cs="Times New Roman"/>
      <w:sz w:val="20"/>
      <w:lang w:val="en-AU"/>
    </w:rPr>
  </w:style>
  <w:style w:type="paragraph" w:customStyle="1" w:styleId="EndNoteBibliography">
    <w:name w:val="EndNote Bibliography"/>
    <w:basedOn w:val="Normal"/>
    <w:link w:val="EndNoteBibliographyChar"/>
    <w:rsid w:val="00BB3F9A"/>
    <w:pPr>
      <w:spacing w:after="0" w:line="240" w:lineRule="auto"/>
      <w:ind w:firstLine="426"/>
      <w:jc w:val="both"/>
    </w:pPr>
    <w:rPr>
      <w:rFonts w:ascii="Times New Roman" w:eastAsiaTheme="minorHAnsi" w:hAnsi="Times New Roman"/>
      <w:noProof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BB3F9A"/>
    <w:rPr>
      <w:rFonts w:ascii="Times New Roman" w:eastAsiaTheme="minorHAnsi" w:hAnsi="Times New Roman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141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934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1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934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F352E-4F1D-4EE4-804A-ED49CDE6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Beatty</dc:creator>
  <cp:lastModifiedBy>Alick Kay</cp:lastModifiedBy>
  <cp:revision>2</cp:revision>
  <cp:lastPrinted>2018-01-15T04:49:00Z</cp:lastPrinted>
  <dcterms:created xsi:type="dcterms:W3CDTF">2018-05-10T07:57:00Z</dcterms:created>
  <dcterms:modified xsi:type="dcterms:W3CDTF">2018-05-10T07:57:00Z</dcterms:modified>
</cp:coreProperties>
</file>