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4879" w14:textId="5E2E6778" w:rsidR="00894662" w:rsidRPr="001840CD" w:rsidRDefault="001840CD" w:rsidP="001840CD">
      <w:pPr>
        <w:textAlignment w:val="baseline"/>
        <w:rPr>
          <w:rFonts w:eastAsia="Times New Roman" w:cstheme="minorHAnsi"/>
          <w:color w:val="222222"/>
        </w:rPr>
      </w:pPr>
      <w:r w:rsidRPr="001840CD">
        <w:rPr>
          <w:rFonts w:eastAsia="Times New Roman" w:cstheme="minorHAnsi"/>
          <w:color w:val="222222"/>
        </w:rPr>
        <w:t>Managing to Flourish</w:t>
      </w:r>
    </w:p>
    <w:p w14:paraId="35444D9F" w14:textId="2CD5468C" w:rsidR="001840CD" w:rsidRPr="001840CD" w:rsidRDefault="001840CD" w:rsidP="001840CD">
      <w:pPr>
        <w:textAlignment w:val="baseline"/>
        <w:rPr>
          <w:rFonts w:eastAsia="Times New Roman" w:cstheme="minorHAnsi"/>
          <w:color w:val="222222"/>
        </w:rPr>
      </w:pPr>
      <w:r w:rsidRPr="001840CD">
        <w:rPr>
          <w:rFonts w:eastAsia="Times New Roman" w:cstheme="minorHAnsi"/>
          <w:color w:val="222222"/>
        </w:rPr>
        <w:t>Activity</w:t>
      </w:r>
    </w:p>
    <w:p w14:paraId="0D004673" w14:textId="04EAC57F" w:rsidR="001840CD" w:rsidRPr="001840CD" w:rsidRDefault="001840CD" w:rsidP="001840CD">
      <w:pPr>
        <w:textAlignment w:val="baseline"/>
        <w:rPr>
          <w:rFonts w:eastAsia="Times New Roman" w:cstheme="minorHAnsi"/>
          <w:color w:val="222222"/>
        </w:rPr>
      </w:pPr>
      <w:r w:rsidRPr="001840CD">
        <w:rPr>
          <w:rFonts w:eastAsia="Times New Roman" w:cstheme="minorHAnsi"/>
          <w:color w:val="222222"/>
        </w:rPr>
        <w:t>90 Minutes</w:t>
      </w:r>
    </w:p>
    <w:p w14:paraId="76FB0F7D" w14:textId="77777777" w:rsidR="00894662" w:rsidRPr="001840CD" w:rsidRDefault="00894662" w:rsidP="00894662">
      <w:pPr>
        <w:textAlignment w:val="baseline"/>
        <w:rPr>
          <w:rFonts w:eastAsia="Times New Roman" w:cstheme="minorHAnsi"/>
          <w:color w:val="222222"/>
        </w:rPr>
      </w:pPr>
    </w:p>
    <w:p w14:paraId="188E1DD5" w14:textId="77777777" w:rsidR="00894662" w:rsidRPr="001840CD" w:rsidRDefault="00894662" w:rsidP="00894662">
      <w:pPr>
        <w:textAlignment w:val="baseline"/>
        <w:rPr>
          <w:rFonts w:eastAsia="Times New Roman" w:cstheme="minorHAnsi"/>
          <w:color w:val="222222"/>
        </w:rPr>
      </w:pPr>
    </w:p>
    <w:p w14:paraId="706A4781" w14:textId="0986BB21" w:rsidR="00894662" w:rsidRPr="001840CD" w:rsidRDefault="00A26B96" w:rsidP="00894662">
      <w:pPr>
        <w:numPr>
          <w:ilvl w:val="0"/>
          <w:numId w:val="6"/>
        </w:numPr>
        <w:tabs>
          <w:tab w:val="num" w:pos="0"/>
        </w:tabs>
        <w:ind w:left="0"/>
        <w:textAlignment w:val="baseline"/>
        <w:rPr>
          <w:rFonts w:eastAsia="Times New Roman" w:cstheme="minorHAnsi"/>
          <w:color w:val="222222"/>
        </w:rPr>
      </w:pPr>
      <w:r w:rsidRPr="001840CD">
        <w:rPr>
          <w:rFonts w:eastAsia="Times New Roman" w:cstheme="minorHAnsi"/>
          <w:b/>
          <w:bCs/>
          <w:color w:val="222222"/>
        </w:rPr>
        <w:t>Introduction</w:t>
      </w:r>
      <w:r w:rsidRPr="00A26B96">
        <w:rPr>
          <w:rFonts w:eastAsia="Times New Roman" w:cstheme="minorHAnsi"/>
          <w:color w:val="222222"/>
        </w:rPr>
        <w:t xml:space="preserve">. </w:t>
      </w:r>
    </w:p>
    <w:p w14:paraId="71D9657E" w14:textId="77777777" w:rsidR="00894662" w:rsidRPr="001840CD" w:rsidRDefault="00894662" w:rsidP="001840CD">
      <w:pPr>
        <w:spacing w:before="120" w:after="120"/>
        <w:rPr>
          <w:rFonts w:cstheme="minorHAnsi"/>
        </w:rPr>
      </w:pPr>
      <w:r w:rsidRPr="001840CD">
        <w:rPr>
          <w:rFonts w:eastAsia="Times New Roman" w:cstheme="minorHAnsi"/>
          <w:color w:val="222222"/>
        </w:rPr>
        <w:t xml:space="preserve">Flourishing is an optimal state of wellbeing where an individual feels positive emotions and functions well psychologically and socially.  </w:t>
      </w:r>
      <w:r w:rsidRPr="001840CD">
        <w:rPr>
          <w:rFonts w:eastAsia="Times New Roman" w:cstheme="minorHAnsi"/>
          <w:color w:val="222222"/>
        </w:rPr>
        <w:t xml:space="preserve">Both undergraduate and graduate </w:t>
      </w:r>
      <w:r w:rsidRPr="001840CD">
        <w:rPr>
          <w:rFonts w:eastAsia="Times New Roman" w:cstheme="minorHAnsi"/>
          <w:color w:val="222222"/>
        </w:rPr>
        <w:t xml:space="preserve">Management students concern themselves with this concept because organizations where employees describe themselves as flourishing experience higher profitability and customer loyalty. </w:t>
      </w:r>
      <w:r w:rsidRPr="001840CD">
        <w:rPr>
          <w:rFonts w:cstheme="minorHAnsi"/>
        </w:rPr>
        <w:t xml:space="preserve">This session will review the theoretical foundation of the Short Form Flourishing Assessment and options for using it to help students reflect on their own state of wellbeing, and learn how they as future managers can create organizational conditions where employees have opportunities to flourish.  Participants will take the assessment and receive resources for using the assessment in their classrooms.  </w:t>
      </w:r>
    </w:p>
    <w:p w14:paraId="022634DF" w14:textId="77777777" w:rsidR="00894662" w:rsidRPr="001840CD" w:rsidRDefault="00894662" w:rsidP="00894662">
      <w:pPr>
        <w:textAlignment w:val="baseline"/>
        <w:rPr>
          <w:rFonts w:eastAsia="Times New Roman" w:cstheme="minorHAnsi"/>
          <w:color w:val="222222"/>
        </w:rPr>
      </w:pPr>
    </w:p>
    <w:p w14:paraId="0EC6FEE5" w14:textId="77777777" w:rsidR="00A26B96" w:rsidRPr="001840CD" w:rsidRDefault="00A26B96" w:rsidP="00740F0B">
      <w:pPr>
        <w:numPr>
          <w:ilvl w:val="0"/>
          <w:numId w:val="6"/>
        </w:numPr>
        <w:tabs>
          <w:tab w:val="num" w:pos="0"/>
        </w:tabs>
        <w:ind w:left="0"/>
        <w:textAlignment w:val="baseline"/>
        <w:rPr>
          <w:rFonts w:eastAsia="Times New Roman" w:cstheme="minorHAnsi"/>
          <w:color w:val="222222"/>
        </w:rPr>
      </w:pPr>
      <w:r w:rsidRPr="001840CD">
        <w:rPr>
          <w:rFonts w:eastAsia="Times New Roman" w:cstheme="minorHAnsi"/>
          <w:b/>
          <w:bCs/>
          <w:color w:val="222222"/>
        </w:rPr>
        <w:t>Theoretical Foundation/Teaching Implications</w:t>
      </w:r>
      <w:r w:rsidRPr="00A26B96">
        <w:rPr>
          <w:rFonts w:eastAsia="Times New Roman" w:cstheme="minorHAnsi"/>
          <w:color w:val="222222"/>
        </w:rPr>
        <w:t>. Briefly specify the relevant background literature that the exercise is based upon and how your session contributes to effective teaching and learning in the field of management.</w:t>
      </w:r>
    </w:p>
    <w:p w14:paraId="032D4D4C" w14:textId="77777777" w:rsidR="00894662" w:rsidRPr="001840CD" w:rsidRDefault="00894662" w:rsidP="00894662">
      <w:pPr>
        <w:textAlignment w:val="baseline"/>
        <w:rPr>
          <w:rFonts w:eastAsia="Times New Roman" w:cstheme="minorHAnsi"/>
          <w:color w:val="222222"/>
        </w:rPr>
      </w:pPr>
    </w:p>
    <w:p w14:paraId="682C5E9B" w14:textId="79E3F5D6" w:rsidR="00894662" w:rsidRPr="001840CD" w:rsidRDefault="00894662" w:rsidP="00894662">
      <w:pPr>
        <w:textAlignment w:val="baseline"/>
        <w:rPr>
          <w:rFonts w:eastAsia="Times New Roman" w:cstheme="minorHAnsi"/>
          <w:color w:val="222222"/>
        </w:rPr>
      </w:pPr>
      <w:r w:rsidRPr="001840CD">
        <w:rPr>
          <w:rFonts w:eastAsia="Times New Roman" w:cstheme="minorHAnsi"/>
          <w:color w:val="222222"/>
        </w:rPr>
        <w:t>The term flourishing comes from Greek Virtue Ethics which attempt to answer the question “What is the nature of a good life?”  (</w:t>
      </w:r>
      <w:proofErr w:type="spellStart"/>
      <w:r w:rsidRPr="001840CD">
        <w:rPr>
          <w:rFonts w:eastAsia="Times New Roman" w:cstheme="minorHAnsi"/>
          <w:color w:val="222222"/>
        </w:rPr>
        <w:t>Devetterre</w:t>
      </w:r>
      <w:proofErr w:type="spellEnd"/>
      <w:r w:rsidRPr="001840CD">
        <w:rPr>
          <w:rFonts w:eastAsia="Times New Roman" w:cstheme="minorHAnsi"/>
          <w:color w:val="222222"/>
        </w:rPr>
        <w:t>, 2002)</w:t>
      </w:r>
      <w:r w:rsidR="00471CD5" w:rsidRPr="001840CD">
        <w:rPr>
          <w:rFonts w:eastAsia="Times New Roman" w:cstheme="minorHAnsi"/>
          <w:color w:val="222222"/>
        </w:rPr>
        <w:t xml:space="preserve">. Indicators of </w:t>
      </w:r>
      <w:r w:rsidR="00DB53BD" w:rsidRPr="001840CD">
        <w:rPr>
          <w:rFonts w:eastAsia="Times New Roman" w:cstheme="minorHAnsi"/>
          <w:color w:val="222222"/>
        </w:rPr>
        <w:t xml:space="preserve">individual </w:t>
      </w:r>
      <w:r w:rsidR="00471CD5" w:rsidRPr="001840CD">
        <w:rPr>
          <w:rFonts w:eastAsia="Times New Roman" w:cstheme="minorHAnsi"/>
          <w:color w:val="222222"/>
        </w:rPr>
        <w:t>flourishing include:</w:t>
      </w:r>
    </w:p>
    <w:p w14:paraId="0936537A" w14:textId="77777777" w:rsidR="00471CD5" w:rsidRPr="001840CD" w:rsidRDefault="00471CD5" w:rsidP="00740F0B">
      <w:pPr>
        <w:numPr>
          <w:ilvl w:val="0"/>
          <w:numId w:val="9"/>
        </w:numPr>
        <w:tabs>
          <w:tab w:val="clear" w:pos="360"/>
          <w:tab w:val="num" w:pos="-360"/>
        </w:tabs>
        <w:spacing w:before="120" w:after="120"/>
        <w:rPr>
          <w:rFonts w:cstheme="minorHAnsi"/>
        </w:rPr>
      </w:pPr>
      <w:r w:rsidRPr="001840CD">
        <w:rPr>
          <w:rFonts w:cstheme="minorHAnsi"/>
        </w:rPr>
        <w:t xml:space="preserve">Experiencing a sense of wellbeing that involves a combination of </w:t>
      </w:r>
      <w:r w:rsidRPr="001840CD">
        <w:rPr>
          <w:rFonts w:cstheme="minorHAnsi"/>
          <w:i/>
          <w:iCs/>
        </w:rPr>
        <w:t>feeling</w:t>
      </w:r>
      <w:r w:rsidRPr="001840CD">
        <w:rPr>
          <w:rFonts w:cstheme="minorHAnsi"/>
        </w:rPr>
        <w:t xml:space="preserve"> well and </w:t>
      </w:r>
      <w:r w:rsidRPr="001840CD">
        <w:rPr>
          <w:rFonts w:cstheme="minorHAnsi"/>
          <w:i/>
          <w:iCs/>
        </w:rPr>
        <w:t>functioning</w:t>
      </w:r>
      <w:r w:rsidRPr="001840CD">
        <w:rPr>
          <w:rFonts w:cstheme="minorHAnsi"/>
        </w:rPr>
        <w:t xml:space="preserve"> well psychologically and socially.  (</w:t>
      </w:r>
      <w:r w:rsidRPr="001840CD">
        <w:rPr>
          <w:rFonts w:cstheme="minorHAnsi"/>
          <w:i/>
          <w:iCs/>
        </w:rPr>
        <w:t>Keyes, 2002)</w:t>
      </w:r>
    </w:p>
    <w:p w14:paraId="042D29C5" w14:textId="77777777" w:rsidR="00471CD5" w:rsidRPr="001840CD" w:rsidRDefault="00471CD5" w:rsidP="00740F0B">
      <w:pPr>
        <w:numPr>
          <w:ilvl w:val="0"/>
          <w:numId w:val="9"/>
        </w:numPr>
        <w:tabs>
          <w:tab w:val="clear" w:pos="360"/>
          <w:tab w:val="num" w:pos="-360"/>
        </w:tabs>
        <w:spacing w:before="120" w:after="120"/>
        <w:rPr>
          <w:rFonts w:cstheme="minorHAnsi"/>
        </w:rPr>
      </w:pPr>
      <w:r w:rsidRPr="001840CD">
        <w:rPr>
          <w:rFonts w:cstheme="minorHAnsi"/>
        </w:rPr>
        <w:t>Ability to reflect on one’s actions and their implications, and to choose those that will lead to a well-functioning life overall, regardless of short-term inconvenience or pain.  (</w:t>
      </w:r>
      <w:r w:rsidRPr="001840CD">
        <w:rPr>
          <w:rFonts w:cstheme="minorHAnsi"/>
          <w:i/>
          <w:iCs/>
        </w:rPr>
        <w:t>Hinchliffe, 2004)</w:t>
      </w:r>
    </w:p>
    <w:p w14:paraId="53A811C1" w14:textId="77777777" w:rsidR="00471CD5" w:rsidRPr="001840CD" w:rsidRDefault="00471CD5" w:rsidP="00740F0B">
      <w:pPr>
        <w:numPr>
          <w:ilvl w:val="0"/>
          <w:numId w:val="9"/>
        </w:numPr>
        <w:tabs>
          <w:tab w:val="clear" w:pos="360"/>
          <w:tab w:val="num" w:pos="-360"/>
        </w:tabs>
        <w:spacing w:before="120" w:after="120"/>
        <w:rPr>
          <w:rFonts w:cstheme="minorHAnsi"/>
        </w:rPr>
      </w:pPr>
      <w:r w:rsidRPr="001840CD">
        <w:rPr>
          <w:rFonts w:cstheme="minorHAnsi"/>
        </w:rPr>
        <w:t>Commitment that seeking one’s own good is compatible with and even predicated on seeking the good of the community. (</w:t>
      </w:r>
      <w:proofErr w:type="spellStart"/>
      <w:r w:rsidRPr="001840CD">
        <w:rPr>
          <w:rFonts w:cstheme="minorHAnsi"/>
          <w:i/>
          <w:iCs/>
        </w:rPr>
        <w:t>Devettere</w:t>
      </w:r>
      <w:proofErr w:type="spellEnd"/>
      <w:r w:rsidRPr="001840CD">
        <w:rPr>
          <w:rFonts w:cstheme="minorHAnsi"/>
          <w:i/>
          <w:iCs/>
        </w:rPr>
        <w:t>, 2002)</w:t>
      </w:r>
    </w:p>
    <w:p w14:paraId="71BDF2E0" w14:textId="77081AE5" w:rsidR="00471CD5" w:rsidRPr="001840CD" w:rsidRDefault="00FA2C04" w:rsidP="00894662">
      <w:pPr>
        <w:textAlignment w:val="baseline"/>
        <w:rPr>
          <w:rFonts w:eastAsia="Times New Roman" w:cstheme="minorHAnsi"/>
          <w:color w:val="222222"/>
        </w:rPr>
      </w:pPr>
      <w:r w:rsidRPr="001840CD">
        <w:rPr>
          <w:rFonts w:eastAsia="Times New Roman" w:cstheme="minorHAnsi"/>
          <w:color w:val="222222"/>
        </w:rPr>
        <w:t>These indicators suggest</w:t>
      </w:r>
      <w:r w:rsidR="00471CD5" w:rsidRPr="001840CD">
        <w:rPr>
          <w:rFonts w:eastAsia="Times New Roman" w:cstheme="minorHAnsi"/>
          <w:color w:val="222222"/>
        </w:rPr>
        <w:t xml:space="preserve"> individual flourishing cannot be accomplished apart from community</w:t>
      </w:r>
      <w:r w:rsidRPr="001840CD">
        <w:rPr>
          <w:rFonts w:eastAsia="Times New Roman" w:cstheme="minorHAnsi"/>
          <w:color w:val="222222"/>
        </w:rPr>
        <w:t>.  Thus, the concept of flourishing is a useful framework for</w:t>
      </w:r>
      <w:r w:rsidR="00471CD5" w:rsidRPr="001840CD">
        <w:rPr>
          <w:rFonts w:eastAsia="Times New Roman" w:cstheme="minorHAnsi"/>
          <w:color w:val="222222"/>
        </w:rPr>
        <w:t xml:space="preserve"> discussing organizational success and the role of managers in creating it</w:t>
      </w:r>
      <w:r w:rsidRPr="001840CD">
        <w:rPr>
          <w:rFonts w:eastAsia="Times New Roman" w:cstheme="minorHAnsi"/>
          <w:color w:val="222222"/>
        </w:rPr>
        <w:t xml:space="preserve"> with and</w:t>
      </w:r>
      <w:r w:rsidR="00471CD5" w:rsidRPr="001840CD">
        <w:rPr>
          <w:rFonts w:eastAsia="Times New Roman" w:cstheme="minorHAnsi"/>
          <w:color w:val="222222"/>
        </w:rPr>
        <w:t xml:space="preserve"> </w:t>
      </w:r>
      <w:r w:rsidR="00DB53BD" w:rsidRPr="001840CD">
        <w:rPr>
          <w:rFonts w:eastAsia="Times New Roman" w:cstheme="minorHAnsi"/>
          <w:color w:val="222222"/>
        </w:rPr>
        <w:t>for</w:t>
      </w:r>
      <w:r w:rsidRPr="001840CD">
        <w:rPr>
          <w:rFonts w:eastAsia="Times New Roman" w:cstheme="minorHAnsi"/>
          <w:color w:val="222222"/>
        </w:rPr>
        <w:t xml:space="preserve"> </w:t>
      </w:r>
      <w:r w:rsidR="00471CD5" w:rsidRPr="001840CD">
        <w:rPr>
          <w:rFonts w:eastAsia="Times New Roman" w:cstheme="minorHAnsi"/>
          <w:color w:val="222222"/>
        </w:rPr>
        <w:t>their employees.</w:t>
      </w:r>
    </w:p>
    <w:p w14:paraId="16B8789C" w14:textId="1348881B" w:rsidR="00DB53BD" w:rsidRPr="001840CD" w:rsidRDefault="00DB53BD" w:rsidP="00DB53BD">
      <w:pPr>
        <w:spacing w:before="120" w:after="120"/>
        <w:rPr>
          <w:rFonts w:cstheme="minorHAnsi"/>
        </w:rPr>
      </w:pPr>
      <w:r w:rsidRPr="001840CD">
        <w:rPr>
          <w:rFonts w:eastAsia="Times New Roman" w:cstheme="minorHAnsi"/>
          <w:color w:val="222222"/>
        </w:rPr>
        <w:t xml:space="preserve">Corey Keyes has developed and validated a public use short form assessment of flourishing based on 14 symptoms of wellbeing.  He is careful to distinguish flourishing from happiness, and notes the opposite of flourishing is not depression, but rather languishing. In fact, </w:t>
      </w:r>
      <w:r w:rsidRPr="001840CD">
        <w:rPr>
          <w:rFonts w:cstheme="minorHAnsi"/>
        </w:rPr>
        <w:t>“an individual who is experiencing emotional or physical difficulty can still be described as flourishing based on how he or she faces and overcomes these circumstances.” (Keyes, 2002)</w:t>
      </w:r>
      <w:r w:rsidRPr="001840CD">
        <w:rPr>
          <w:rFonts w:cstheme="minorHAnsi"/>
        </w:rPr>
        <w:t>.  In his model, h</w:t>
      </w:r>
      <w:r w:rsidRPr="001840CD">
        <w:rPr>
          <w:rFonts w:cstheme="minorHAnsi"/>
        </w:rPr>
        <w:t>uman flourishing is primarily an objective state that in principle could be ascertained from a third-person perspective</w:t>
      </w:r>
      <w:r w:rsidRPr="001840CD">
        <w:rPr>
          <w:rFonts w:cstheme="minorHAnsi"/>
        </w:rPr>
        <w:t>, and there</w:t>
      </w:r>
      <w:r w:rsidRPr="001840CD">
        <w:rPr>
          <w:rFonts w:cstheme="minorHAnsi"/>
        </w:rPr>
        <w:t xml:space="preserve"> is room for the paradox of the flourishing person who </w:t>
      </w:r>
      <w:r w:rsidRPr="001840CD">
        <w:rPr>
          <w:rFonts w:cstheme="minorHAnsi"/>
        </w:rPr>
        <w:t>may be</w:t>
      </w:r>
      <w:r w:rsidRPr="001840CD">
        <w:rPr>
          <w:rFonts w:cstheme="minorHAnsi"/>
        </w:rPr>
        <w:t xml:space="preserve"> feeling unhapp</w:t>
      </w:r>
      <w:r w:rsidRPr="001840CD">
        <w:rPr>
          <w:rFonts w:cstheme="minorHAnsi"/>
        </w:rPr>
        <w:t>y</w:t>
      </w:r>
      <w:r w:rsidRPr="001840CD">
        <w:rPr>
          <w:rFonts w:cstheme="minorHAnsi"/>
        </w:rPr>
        <w:t xml:space="preserve"> (Gómez-Lobo, 2008)</w:t>
      </w:r>
      <w:r w:rsidRPr="001840CD">
        <w:rPr>
          <w:rFonts w:cstheme="minorHAnsi"/>
        </w:rPr>
        <w:t>.</w:t>
      </w:r>
      <w:r w:rsidRPr="001840CD">
        <w:rPr>
          <w:rFonts w:cstheme="minorHAnsi"/>
        </w:rPr>
        <w:t xml:space="preserve"> </w:t>
      </w:r>
      <w:r w:rsidRPr="001840CD">
        <w:rPr>
          <w:rFonts w:cstheme="minorHAnsi"/>
        </w:rPr>
        <w:t xml:space="preserve"> This makes flourishing a </w:t>
      </w:r>
      <w:r w:rsidR="00FA2C04" w:rsidRPr="001840CD">
        <w:rPr>
          <w:rFonts w:cstheme="minorHAnsi"/>
        </w:rPr>
        <w:t>potentially more useful</w:t>
      </w:r>
      <w:r w:rsidRPr="001840CD">
        <w:rPr>
          <w:rFonts w:cstheme="minorHAnsi"/>
        </w:rPr>
        <w:t xml:space="preserve"> concept for managers and leaders of organizations in challenging circumstances </w:t>
      </w:r>
      <w:r w:rsidR="00FA2C04" w:rsidRPr="001840CD">
        <w:rPr>
          <w:rFonts w:cstheme="minorHAnsi"/>
        </w:rPr>
        <w:t>as</w:t>
      </w:r>
      <w:r w:rsidRPr="001840CD">
        <w:rPr>
          <w:rFonts w:cstheme="minorHAnsi"/>
        </w:rPr>
        <w:t xml:space="preserve"> compared to historical measures of employee satisfaction. </w:t>
      </w:r>
    </w:p>
    <w:p w14:paraId="25E2F1F1" w14:textId="77777777" w:rsidR="00FA2C04" w:rsidRPr="00E32A4F" w:rsidRDefault="00FA2C04" w:rsidP="00E32A4F">
      <w:pPr>
        <w:pStyle w:val="ListParagraph"/>
        <w:numPr>
          <w:ilvl w:val="0"/>
          <w:numId w:val="13"/>
        </w:numPr>
        <w:rPr>
          <w:rFonts w:cstheme="minorHAnsi"/>
          <w:sz w:val="18"/>
          <w:szCs w:val="18"/>
        </w:rPr>
      </w:pPr>
      <w:proofErr w:type="spellStart"/>
      <w:r w:rsidRPr="00E32A4F">
        <w:rPr>
          <w:rFonts w:cstheme="minorHAnsi"/>
          <w:sz w:val="18"/>
          <w:szCs w:val="18"/>
        </w:rPr>
        <w:t>Devettere</w:t>
      </w:r>
      <w:proofErr w:type="spellEnd"/>
      <w:r w:rsidRPr="00E32A4F">
        <w:rPr>
          <w:rFonts w:cstheme="minorHAnsi"/>
          <w:sz w:val="18"/>
          <w:szCs w:val="18"/>
        </w:rPr>
        <w:t xml:space="preserve">, R. (2002). </w:t>
      </w:r>
      <w:r w:rsidRPr="00E32A4F">
        <w:rPr>
          <w:rFonts w:cstheme="minorHAnsi"/>
          <w:i/>
          <w:iCs/>
          <w:sz w:val="18"/>
          <w:szCs w:val="18"/>
        </w:rPr>
        <w:t>Introduction to virtue ethics: Insights of the Ancient Greeks</w:t>
      </w:r>
      <w:r w:rsidRPr="00E32A4F">
        <w:rPr>
          <w:rFonts w:cstheme="minorHAnsi"/>
          <w:sz w:val="18"/>
          <w:szCs w:val="18"/>
        </w:rPr>
        <w:t>.  Washington, DC: Washington University Press.</w:t>
      </w:r>
    </w:p>
    <w:p w14:paraId="1191C0FA" w14:textId="5BC0BD48" w:rsidR="00FA2C04" w:rsidRPr="00E32A4F" w:rsidRDefault="00FA2C04" w:rsidP="00E32A4F">
      <w:pPr>
        <w:pStyle w:val="ListParagraph"/>
        <w:numPr>
          <w:ilvl w:val="0"/>
          <w:numId w:val="13"/>
        </w:numPr>
        <w:rPr>
          <w:rFonts w:cstheme="minorHAnsi"/>
          <w:sz w:val="18"/>
          <w:szCs w:val="18"/>
        </w:rPr>
      </w:pPr>
      <w:r w:rsidRPr="00E32A4F">
        <w:rPr>
          <w:rFonts w:cstheme="minorHAnsi"/>
          <w:color w:val="000000"/>
          <w:kern w:val="36"/>
          <w:sz w:val="18"/>
          <w:szCs w:val="18"/>
        </w:rPr>
        <w:t xml:space="preserve">Gómez-Lobo, A. (2008).  Happiness and “Human Flourishing.”  </w:t>
      </w:r>
      <w:r w:rsidRPr="00E32A4F">
        <w:rPr>
          <w:rFonts w:cstheme="minorHAnsi"/>
          <w:i/>
          <w:iCs/>
          <w:color w:val="000000"/>
          <w:kern w:val="36"/>
          <w:sz w:val="18"/>
          <w:szCs w:val="18"/>
        </w:rPr>
        <w:t>Health Affairs</w:t>
      </w:r>
      <w:r w:rsidRPr="00E32A4F">
        <w:rPr>
          <w:rFonts w:cstheme="minorHAnsi"/>
          <w:iCs/>
          <w:color w:val="000000"/>
          <w:kern w:val="36"/>
          <w:sz w:val="18"/>
          <w:szCs w:val="18"/>
        </w:rPr>
        <w:t xml:space="preserve">, </w:t>
      </w:r>
      <w:r w:rsidRPr="00E32A4F">
        <w:rPr>
          <w:rFonts w:cstheme="minorHAnsi"/>
          <w:i/>
          <w:iCs/>
          <w:color w:val="000000"/>
          <w:kern w:val="36"/>
          <w:sz w:val="18"/>
          <w:szCs w:val="18"/>
        </w:rPr>
        <w:t>27</w:t>
      </w:r>
      <w:r w:rsidRPr="00E32A4F">
        <w:rPr>
          <w:rFonts w:cstheme="minorHAnsi"/>
          <w:iCs/>
          <w:color w:val="000000"/>
          <w:kern w:val="36"/>
          <w:sz w:val="18"/>
          <w:szCs w:val="18"/>
        </w:rPr>
        <w:t>(3),</w:t>
      </w:r>
      <w:r w:rsidRPr="00E32A4F">
        <w:rPr>
          <w:rFonts w:cstheme="minorHAnsi"/>
          <w:i/>
          <w:iCs/>
          <w:color w:val="000000"/>
          <w:kern w:val="36"/>
          <w:sz w:val="18"/>
          <w:szCs w:val="18"/>
        </w:rPr>
        <w:t xml:space="preserve"> </w:t>
      </w:r>
      <w:r w:rsidRPr="00E32A4F">
        <w:rPr>
          <w:rFonts w:cstheme="minorHAnsi"/>
          <w:color w:val="000000"/>
          <w:kern w:val="36"/>
          <w:sz w:val="18"/>
          <w:szCs w:val="18"/>
        </w:rPr>
        <w:t>895.</w:t>
      </w:r>
    </w:p>
    <w:p w14:paraId="5E884A0B" w14:textId="77777777" w:rsidR="00FA2C04" w:rsidRPr="00E32A4F" w:rsidRDefault="00FA2C04" w:rsidP="00E32A4F">
      <w:pPr>
        <w:pStyle w:val="ListParagraph"/>
        <w:numPr>
          <w:ilvl w:val="0"/>
          <w:numId w:val="13"/>
        </w:numPr>
        <w:rPr>
          <w:rFonts w:cstheme="minorHAnsi"/>
          <w:sz w:val="18"/>
          <w:szCs w:val="18"/>
        </w:rPr>
      </w:pPr>
      <w:r w:rsidRPr="00E32A4F">
        <w:rPr>
          <w:rFonts w:cstheme="minorHAnsi"/>
          <w:sz w:val="18"/>
          <w:szCs w:val="18"/>
        </w:rPr>
        <w:t xml:space="preserve">Hinchliffe, G. (2004).  Work and human flourishing. </w:t>
      </w:r>
      <w:r w:rsidRPr="00E32A4F">
        <w:rPr>
          <w:rFonts w:cstheme="minorHAnsi"/>
          <w:i/>
          <w:iCs/>
          <w:sz w:val="18"/>
          <w:szCs w:val="18"/>
        </w:rPr>
        <w:t>Educational Philosophy and Theory</w:t>
      </w:r>
      <w:r w:rsidRPr="00E32A4F">
        <w:rPr>
          <w:rFonts w:cstheme="minorHAnsi"/>
          <w:sz w:val="18"/>
          <w:szCs w:val="18"/>
        </w:rPr>
        <w:t xml:space="preserve">, </w:t>
      </w:r>
      <w:r w:rsidRPr="00E32A4F">
        <w:rPr>
          <w:rFonts w:cstheme="minorHAnsi"/>
          <w:i/>
          <w:iCs/>
          <w:sz w:val="18"/>
          <w:szCs w:val="18"/>
        </w:rPr>
        <w:t>36</w:t>
      </w:r>
      <w:r w:rsidRPr="00E32A4F">
        <w:rPr>
          <w:rFonts w:cstheme="minorHAnsi"/>
          <w:sz w:val="18"/>
          <w:szCs w:val="18"/>
        </w:rPr>
        <w:t>(5),</w:t>
      </w:r>
      <w:r w:rsidRPr="00E32A4F">
        <w:rPr>
          <w:rFonts w:cstheme="minorHAnsi"/>
          <w:i/>
          <w:iCs/>
          <w:sz w:val="18"/>
          <w:szCs w:val="18"/>
        </w:rPr>
        <w:t xml:space="preserve"> </w:t>
      </w:r>
      <w:r w:rsidRPr="00E32A4F">
        <w:rPr>
          <w:rFonts w:cstheme="minorHAnsi"/>
          <w:sz w:val="18"/>
          <w:szCs w:val="18"/>
        </w:rPr>
        <w:t>535–547.</w:t>
      </w:r>
    </w:p>
    <w:p w14:paraId="5649CBEA" w14:textId="77777777" w:rsidR="00FA2C04" w:rsidRPr="00E32A4F" w:rsidRDefault="00FA2C04" w:rsidP="00E32A4F">
      <w:pPr>
        <w:pStyle w:val="ListParagraph"/>
        <w:numPr>
          <w:ilvl w:val="0"/>
          <w:numId w:val="13"/>
        </w:numPr>
        <w:rPr>
          <w:rFonts w:cstheme="minorHAnsi"/>
          <w:sz w:val="22"/>
          <w:szCs w:val="22"/>
        </w:rPr>
      </w:pPr>
      <w:r w:rsidRPr="00E32A4F">
        <w:rPr>
          <w:rFonts w:cstheme="minorHAnsi"/>
          <w:sz w:val="18"/>
          <w:szCs w:val="18"/>
        </w:rPr>
        <w:t>Keyes, C. (2002). Complete mental health: An agenda for the 21</w:t>
      </w:r>
      <w:r w:rsidRPr="00E32A4F">
        <w:rPr>
          <w:rFonts w:cstheme="minorHAnsi"/>
          <w:sz w:val="18"/>
          <w:szCs w:val="18"/>
          <w:vertAlign w:val="superscript"/>
        </w:rPr>
        <w:t>st</w:t>
      </w:r>
      <w:r w:rsidRPr="00E32A4F">
        <w:rPr>
          <w:rFonts w:cstheme="minorHAnsi"/>
          <w:sz w:val="18"/>
          <w:szCs w:val="18"/>
        </w:rPr>
        <w:t xml:space="preserve"> century. In C. Keyes &amp; J. Haidt (Eds.), </w:t>
      </w:r>
      <w:r w:rsidRPr="00E32A4F">
        <w:rPr>
          <w:rFonts w:cstheme="minorHAnsi"/>
          <w:i/>
          <w:iCs/>
          <w:sz w:val="18"/>
          <w:szCs w:val="18"/>
        </w:rPr>
        <w:t>Flourishing: Positive psychology and the life well-lived.</w:t>
      </w:r>
      <w:r w:rsidRPr="00E32A4F">
        <w:rPr>
          <w:rFonts w:cstheme="minorHAnsi"/>
          <w:sz w:val="18"/>
          <w:szCs w:val="18"/>
        </w:rPr>
        <w:t xml:space="preserve">  Washington, DC: American Psychological Association</w:t>
      </w:r>
      <w:r w:rsidRPr="00E32A4F">
        <w:rPr>
          <w:rFonts w:cstheme="minorHAnsi"/>
          <w:sz w:val="22"/>
          <w:szCs w:val="22"/>
        </w:rPr>
        <w:t>.</w:t>
      </w:r>
    </w:p>
    <w:p w14:paraId="094D666D" w14:textId="0DB2BB15" w:rsidR="00A26B96" w:rsidRPr="001840CD" w:rsidRDefault="00A26B96" w:rsidP="00740F0B">
      <w:pPr>
        <w:numPr>
          <w:ilvl w:val="0"/>
          <w:numId w:val="6"/>
        </w:numPr>
        <w:tabs>
          <w:tab w:val="num" w:pos="0"/>
        </w:tabs>
        <w:ind w:left="0"/>
        <w:textAlignment w:val="baseline"/>
        <w:rPr>
          <w:rFonts w:eastAsia="Times New Roman" w:cstheme="minorHAnsi"/>
          <w:color w:val="222222"/>
        </w:rPr>
      </w:pPr>
      <w:r w:rsidRPr="001840CD">
        <w:rPr>
          <w:rFonts w:eastAsia="Times New Roman" w:cstheme="minorHAnsi"/>
          <w:b/>
          <w:bCs/>
          <w:color w:val="222222"/>
        </w:rPr>
        <w:lastRenderedPageBreak/>
        <w:t>Learning Objectives</w:t>
      </w:r>
      <w:r w:rsidRPr="00A26B96">
        <w:rPr>
          <w:rFonts w:eastAsia="Times New Roman" w:cstheme="minorHAnsi"/>
          <w:color w:val="222222"/>
        </w:rPr>
        <w:t>. Specify the learning objectives for the exercise by articulating the expected changes in knowledge, attitude, or skill that are associated with participation in the activity. What teaching topics are relevant to your session?</w:t>
      </w:r>
    </w:p>
    <w:p w14:paraId="1CBFC004" w14:textId="03361374" w:rsidR="00FA2C04" w:rsidRPr="001840CD" w:rsidRDefault="00FA2C04" w:rsidP="00FA2C04">
      <w:pPr>
        <w:textAlignment w:val="baseline"/>
        <w:rPr>
          <w:rFonts w:eastAsia="Times New Roman" w:cstheme="minorHAnsi"/>
          <w:color w:val="222222"/>
        </w:rPr>
      </w:pPr>
    </w:p>
    <w:p w14:paraId="4C94ECE2" w14:textId="3A6CA296" w:rsidR="00FA2C04" w:rsidRPr="001840CD" w:rsidRDefault="000E5115" w:rsidP="00FA2C04">
      <w:pPr>
        <w:textAlignment w:val="baseline"/>
        <w:rPr>
          <w:rFonts w:eastAsia="Times New Roman" w:cstheme="minorHAnsi"/>
          <w:color w:val="222222"/>
        </w:rPr>
      </w:pPr>
      <w:r w:rsidRPr="001840CD">
        <w:rPr>
          <w:rFonts w:eastAsia="Times New Roman" w:cstheme="minorHAnsi"/>
          <w:color w:val="222222"/>
        </w:rPr>
        <w:t>Participants who engage this session will leave with the knowledge and skills to:</w:t>
      </w:r>
    </w:p>
    <w:p w14:paraId="74A63705" w14:textId="0065A5D5" w:rsidR="000E5115" w:rsidRPr="001840CD" w:rsidRDefault="000E5115" w:rsidP="000E5115">
      <w:pPr>
        <w:pStyle w:val="ListParagraph"/>
        <w:numPr>
          <w:ilvl w:val="0"/>
          <w:numId w:val="11"/>
        </w:numPr>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Define the term flourishing and explain how it represents the ideal state of human functioning. </w:t>
      </w:r>
    </w:p>
    <w:p w14:paraId="56979A45" w14:textId="70783C9E" w:rsidR="000E5115" w:rsidRPr="001840CD" w:rsidRDefault="000E5115" w:rsidP="000E5115">
      <w:pPr>
        <w:pStyle w:val="ListParagraph"/>
        <w:numPr>
          <w:ilvl w:val="0"/>
          <w:numId w:val="11"/>
        </w:numPr>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Administer and score the Flourishing Short Form Assessment</w:t>
      </w:r>
    </w:p>
    <w:p w14:paraId="4FBA6FDC" w14:textId="13E4FAF0" w:rsidR="000E5115" w:rsidRPr="001840CD" w:rsidRDefault="000E5115" w:rsidP="000E5115">
      <w:pPr>
        <w:pStyle w:val="ListParagraph"/>
        <w:numPr>
          <w:ilvl w:val="0"/>
          <w:numId w:val="11"/>
        </w:numPr>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Reflect on how the Flourishing Short Form Assessment can help them identify practical actions to increase their own sense of wellbeing. </w:t>
      </w:r>
    </w:p>
    <w:p w14:paraId="25E33058" w14:textId="3738C227" w:rsidR="000E5115" w:rsidRPr="001840CD" w:rsidRDefault="000E5115" w:rsidP="000E5115">
      <w:pPr>
        <w:pStyle w:val="ListParagraph"/>
        <w:numPr>
          <w:ilvl w:val="0"/>
          <w:numId w:val="11"/>
        </w:numPr>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Identify practical strategies an aspiring manager can use to increase the opportunity for employees to flourish. </w:t>
      </w:r>
    </w:p>
    <w:p w14:paraId="0F6EC4E5" w14:textId="27844867" w:rsidR="00FA2C04" w:rsidRPr="001840CD" w:rsidRDefault="00FA2C04" w:rsidP="00FA2C04">
      <w:pPr>
        <w:textAlignment w:val="baseline"/>
        <w:rPr>
          <w:rFonts w:eastAsia="Times New Roman" w:cstheme="minorHAnsi"/>
          <w:color w:val="222222"/>
        </w:rPr>
      </w:pPr>
    </w:p>
    <w:p w14:paraId="795F1E30" w14:textId="3ADC72F9" w:rsidR="00A26B96" w:rsidRPr="001840CD" w:rsidRDefault="00A26B96" w:rsidP="00740F0B">
      <w:pPr>
        <w:numPr>
          <w:ilvl w:val="0"/>
          <w:numId w:val="6"/>
        </w:numPr>
        <w:tabs>
          <w:tab w:val="num" w:pos="0"/>
        </w:tabs>
        <w:ind w:left="0"/>
        <w:textAlignment w:val="baseline"/>
        <w:rPr>
          <w:rFonts w:eastAsia="Times New Roman" w:cstheme="minorHAnsi"/>
          <w:color w:val="222222"/>
        </w:rPr>
      </w:pPr>
      <w:bookmarkStart w:id="0" w:name="_GoBack"/>
      <w:bookmarkEnd w:id="0"/>
      <w:r w:rsidRPr="001840CD">
        <w:rPr>
          <w:rFonts w:eastAsia="Times New Roman" w:cstheme="minorHAnsi"/>
          <w:b/>
          <w:bCs/>
          <w:color w:val="222222"/>
        </w:rPr>
        <w:t>Exercise Overview</w:t>
      </w:r>
      <w:r w:rsidRPr="00A26B96">
        <w:rPr>
          <w:rFonts w:eastAsia="Times New Roman" w:cstheme="minorHAnsi"/>
          <w:color w:val="222222"/>
        </w:rPr>
        <w:t>. Provide an overview of the activity/exercise, including the logistics of running the exercise (e.g. timing, materials, class size), the flow of the exercise, variations or alternate applications, debriefing guidelines (e.g. questions to ask, how students generally respond). The goal is to give the reviewer enough information so that they understand what the activity is that you plan to present in your session.</w:t>
      </w:r>
    </w:p>
    <w:p w14:paraId="36338490" w14:textId="38E9D7F9" w:rsidR="00FA2C04" w:rsidRPr="001840CD" w:rsidRDefault="00FA2C04" w:rsidP="00FA2C04">
      <w:pPr>
        <w:textAlignment w:val="baseline"/>
        <w:rPr>
          <w:rFonts w:eastAsia="Times New Roman" w:cstheme="minorHAnsi"/>
          <w:color w:val="222222"/>
        </w:rPr>
      </w:pPr>
    </w:p>
    <w:p w14:paraId="7E0F376E" w14:textId="491FD59A" w:rsidR="00D83DD7" w:rsidRPr="001840CD" w:rsidRDefault="00D83DD7" w:rsidP="00FA2C04">
      <w:pPr>
        <w:textAlignment w:val="baseline"/>
        <w:rPr>
          <w:rFonts w:eastAsia="Times New Roman" w:cstheme="minorHAnsi"/>
          <w:color w:val="222222"/>
        </w:rPr>
      </w:pPr>
      <w:r w:rsidRPr="001840CD">
        <w:rPr>
          <w:rFonts w:eastAsia="Times New Roman" w:cstheme="minorHAnsi"/>
          <w:color w:val="222222"/>
        </w:rPr>
        <w:t xml:space="preserve">At our university undergraduate classes are 1 hour long 3 times/week, and graduate courses are 4 hours long 1 time/week. Because the total activity takes approximately 90 minutes </w:t>
      </w:r>
      <w:proofErr w:type="gramStart"/>
      <w:r w:rsidRPr="001840CD">
        <w:rPr>
          <w:rFonts w:eastAsia="Times New Roman" w:cstheme="minorHAnsi"/>
          <w:color w:val="222222"/>
        </w:rPr>
        <w:t>in order to</w:t>
      </w:r>
      <w:proofErr w:type="gramEnd"/>
      <w:r w:rsidRPr="001840CD">
        <w:rPr>
          <w:rFonts w:eastAsia="Times New Roman" w:cstheme="minorHAnsi"/>
          <w:color w:val="222222"/>
        </w:rPr>
        <w:t xml:space="preserve"> have adequate time for student reflection and discussion, I have structured the 90 minutes into two </w:t>
      </w:r>
      <w:r w:rsidR="00740F0B" w:rsidRPr="001840CD">
        <w:rPr>
          <w:rFonts w:eastAsia="Times New Roman" w:cstheme="minorHAnsi"/>
          <w:color w:val="222222"/>
        </w:rPr>
        <w:t>parts</w:t>
      </w:r>
      <w:r w:rsidRPr="001840CD">
        <w:rPr>
          <w:rFonts w:eastAsia="Times New Roman" w:cstheme="minorHAnsi"/>
          <w:color w:val="222222"/>
        </w:rPr>
        <w:t xml:space="preserve"> – theory and practice – each roughly 45 minutes long.  </w:t>
      </w:r>
      <w:r w:rsidR="00740F0B" w:rsidRPr="001840CD">
        <w:rPr>
          <w:rFonts w:eastAsia="Times New Roman" w:cstheme="minorHAnsi"/>
          <w:color w:val="222222"/>
        </w:rPr>
        <w:t>Part I</w:t>
      </w:r>
      <w:r w:rsidRPr="001840CD">
        <w:rPr>
          <w:rFonts w:eastAsia="Times New Roman" w:cstheme="minorHAnsi"/>
          <w:color w:val="222222"/>
        </w:rPr>
        <w:t xml:space="preserve"> is essentially the same for undergraduate and graduate students, with both groups identifying relatively nuanced ways in which they personally flourish.  </w:t>
      </w:r>
      <w:r w:rsidR="00740F0B" w:rsidRPr="001840CD">
        <w:rPr>
          <w:rFonts w:eastAsia="Times New Roman" w:cstheme="minorHAnsi"/>
          <w:color w:val="222222"/>
        </w:rPr>
        <w:t>In Part II I approach the discussion of managerial applications of the concept of flourishing in the workplace differently for undergraduate and graduate students as follows:</w:t>
      </w:r>
    </w:p>
    <w:p w14:paraId="65524C29" w14:textId="692FE6FF" w:rsidR="00740F0B" w:rsidRPr="001840CD" w:rsidRDefault="00740F0B" w:rsidP="00740F0B">
      <w:pPr>
        <w:pStyle w:val="ListParagraph"/>
        <w:numPr>
          <w:ilvl w:val="1"/>
          <w:numId w:val="6"/>
        </w:numPr>
        <w:ind w:left="36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Undergraduate:</w:t>
      </w:r>
    </w:p>
    <w:p w14:paraId="31D4A1E1" w14:textId="478D0512" w:rsidR="00740F0B" w:rsidRPr="001840CD" w:rsidRDefault="00740F0B" w:rsidP="00740F0B">
      <w:pPr>
        <w:pStyle w:val="ListParagraph"/>
        <w:numPr>
          <w:ilvl w:val="2"/>
          <w:numId w:val="6"/>
        </w:numPr>
        <w:tabs>
          <w:tab w:val="clear" w:pos="2160"/>
          <w:tab w:val="num" w:pos="360"/>
        </w:tabs>
        <w:ind w:left="108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General question - What are ways in which your managers have helped you flourish at work?</w:t>
      </w:r>
    </w:p>
    <w:p w14:paraId="621CE436" w14:textId="6E75C8C4" w:rsidR="00740F0B" w:rsidRPr="001840CD" w:rsidRDefault="00740F0B" w:rsidP="00740F0B">
      <w:pPr>
        <w:pStyle w:val="ListParagraph"/>
        <w:numPr>
          <w:ilvl w:val="2"/>
          <w:numId w:val="6"/>
        </w:numPr>
        <w:tabs>
          <w:tab w:val="clear" w:pos="2160"/>
          <w:tab w:val="num" w:pos="1080"/>
        </w:tabs>
        <w:ind w:left="108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Using the language of the 14 symptoms - What are practical actions you could take on your own at work to help you score yourself higher on some of the symptoms of flourishing? </w:t>
      </w:r>
    </w:p>
    <w:p w14:paraId="6DBDAEBC" w14:textId="1EBAC8A4" w:rsidR="00740F0B" w:rsidRPr="001840CD" w:rsidRDefault="00740F0B" w:rsidP="00740F0B">
      <w:pPr>
        <w:pStyle w:val="ListParagraph"/>
        <w:numPr>
          <w:ilvl w:val="2"/>
          <w:numId w:val="6"/>
        </w:numPr>
        <w:tabs>
          <w:tab w:val="clear" w:pos="2160"/>
          <w:tab w:val="num" w:pos="1080"/>
        </w:tabs>
        <w:ind w:left="108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Using the language of the 14 symptoms - </w:t>
      </w:r>
      <w:r w:rsidRPr="001840CD">
        <w:rPr>
          <w:rFonts w:asciiTheme="minorHAnsi" w:hAnsiTheme="minorHAnsi" w:cstheme="minorHAnsi"/>
          <w:color w:val="222222"/>
          <w:sz w:val="22"/>
          <w:szCs w:val="22"/>
        </w:rPr>
        <w:t xml:space="preserve">What are practical actions your manager </w:t>
      </w:r>
      <w:proofErr w:type="gramStart"/>
      <w:r w:rsidRPr="001840CD">
        <w:rPr>
          <w:rFonts w:asciiTheme="minorHAnsi" w:hAnsiTheme="minorHAnsi" w:cstheme="minorHAnsi"/>
          <w:color w:val="222222"/>
          <w:sz w:val="22"/>
          <w:szCs w:val="22"/>
        </w:rPr>
        <w:t>take</w:t>
      </w:r>
      <w:proofErr w:type="gramEnd"/>
      <w:r w:rsidRPr="001840CD">
        <w:rPr>
          <w:rFonts w:asciiTheme="minorHAnsi" w:hAnsiTheme="minorHAnsi" w:cstheme="minorHAnsi"/>
          <w:color w:val="222222"/>
          <w:sz w:val="22"/>
          <w:szCs w:val="22"/>
        </w:rPr>
        <w:t xml:space="preserve"> to help you and your co-workers experience more flourishing at work?</w:t>
      </w:r>
    </w:p>
    <w:p w14:paraId="071CF370" w14:textId="7CB3D4A8" w:rsidR="00FA2C04" w:rsidRPr="001840CD" w:rsidRDefault="00FA2C04" w:rsidP="00740F0B">
      <w:pPr>
        <w:textAlignment w:val="baseline"/>
        <w:rPr>
          <w:rFonts w:eastAsia="Times New Roman" w:cstheme="minorHAnsi"/>
          <w:color w:val="222222"/>
        </w:rPr>
      </w:pPr>
    </w:p>
    <w:p w14:paraId="5F963076" w14:textId="7394342D" w:rsidR="00740F0B" w:rsidRPr="001840CD" w:rsidRDefault="00740F0B" w:rsidP="00740F0B">
      <w:pPr>
        <w:pStyle w:val="ListParagraph"/>
        <w:numPr>
          <w:ilvl w:val="1"/>
          <w:numId w:val="6"/>
        </w:numPr>
        <w:ind w:left="36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Graduate</w:t>
      </w:r>
      <w:r w:rsidRPr="001840CD">
        <w:rPr>
          <w:rFonts w:asciiTheme="minorHAnsi" w:hAnsiTheme="minorHAnsi" w:cstheme="minorHAnsi"/>
          <w:color w:val="222222"/>
          <w:sz w:val="22"/>
          <w:szCs w:val="22"/>
        </w:rPr>
        <w:t>:</w:t>
      </w:r>
      <w:r w:rsidRPr="001840CD">
        <w:rPr>
          <w:rFonts w:asciiTheme="minorHAnsi" w:hAnsiTheme="minorHAnsi" w:cstheme="minorHAnsi"/>
          <w:color w:val="222222"/>
          <w:sz w:val="22"/>
          <w:szCs w:val="22"/>
        </w:rPr>
        <w:t xml:space="preserve"> Move through the 3 questions for undergraduate students more quickly and discuss: </w:t>
      </w:r>
    </w:p>
    <w:p w14:paraId="0C2140B1" w14:textId="33D88C2A" w:rsidR="00740F0B" w:rsidRPr="001840CD" w:rsidRDefault="00740F0B" w:rsidP="00740F0B">
      <w:pPr>
        <w:pStyle w:val="ListParagraph"/>
        <w:numPr>
          <w:ilvl w:val="2"/>
          <w:numId w:val="6"/>
        </w:numPr>
        <w:tabs>
          <w:tab w:val="clear" w:pos="2160"/>
          <w:tab w:val="num" w:pos="1080"/>
        </w:tabs>
        <w:ind w:left="108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sing the language of the 14 symptoms - </w:t>
      </w:r>
      <w:r w:rsidRPr="001840CD">
        <w:rPr>
          <w:rFonts w:asciiTheme="minorHAnsi" w:hAnsiTheme="minorHAnsi" w:cstheme="minorHAnsi"/>
          <w:color w:val="222222"/>
          <w:sz w:val="22"/>
          <w:szCs w:val="22"/>
        </w:rPr>
        <w:t>If you are currently a Supervisor, what are practical steps you could take to help your direct reports flourish more at work?</w:t>
      </w:r>
    </w:p>
    <w:p w14:paraId="21BE449C" w14:textId="34FDDA92" w:rsidR="00740F0B" w:rsidRPr="001840CD" w:rsidRDefault="00740F0B" w:rsidP="00740F0B">
      <w:pPr>
        <w:pStyle w:val="ListParagraph"/>
        <w:numPr>
          <w:ilvl w:val="2"/>
          <w:numId w:val="6"/>
        </w:numPr>
        <w:tabs>
          <w:tab w:val="clear" w:pos="2160"/>
          <w:tab w:val="num" w:pos="1080"/>
        </w:tabs>
        <w:ind w:left="1080"/>
        <w:textAlignment w:val="baseline"/>
        <w:rPr>
          <w:rFonts w:asciiTheme="minorHAnsi" w:hAnsiTheme="minorHAnsi" w:cstheme="minorHAnsi"/>
          <w:color w:val="222222"/>
          <w:sz w:val="22"/>
          <w:szCs w:val="22"/>
        </w:rPr>
      </w:pPr>
      <w:r w:rsidRPr="001840CD">
        <w:rPr>
          <w:rFonts w:asciiTheme="minorHAnsi" w:hAnsiTheme="minorHAnsi" w:cstheme="minorHAnsi"/>
          <w:color w:val="222222"/>
          <w:sz w:val="22"/>
          <w:szCs w:val="22"/>
        </w:rPr>
        <w:t xml:space="preserve">sing the language of the 14 symptoms - </w:t>
      </w:r>
      <w:r w:rsidRPr="001840CD">
        <w:rPr>
          <w:rFonts w:asciiTheme="minorHAnsi" w:hAnsiTheme="minorHAnsi" w:cstheme="minorHAnsi"/>
          <w:color w:val="222222"/>
          <w:sz w:val="22"/>
          <w:szCs w:val="22"/>
        </w:rPr>
        <w:t xml:space="preserve">What organization-wide systems and practices would you like to see your company implement </w:t>
      </w:r>
      <w:proofErr w:type="gramStart"/>
      <w:r w:rsidRPr="001840CD">
        <w:rPr>
          <w:rFonts w:asciiTheme="minorHAnsi" w:hAnsiTheme="minorHAnsi" w:cstheme="minorHAnsi"/>
          <w:color w:val="222222"/>
          <w:sz w:val="22"/>
          <w:szCs w:val="22"/>
        </w:rPr>
        <w:t>in order to</w:t>
      </w:r>
      <w:proofErr w:type="gramEnd"/>
      <w:r w:rsidRPr="001840CD">
        <w:rPr>
          <w:rFonts w:asciiTheme="minorHAnsi" w:hAnsiTheme="minorHAnsi" w:cstheme="minorHAnsi"/>
          <w:color w:val="222222"/>
          <w:sz w:val="22"/>
          <w:szCs w:val="22"/>
        </w:rPr>
        <w:t xml:space="preserve"> help all employees flourish</w:t>
      </w:r>
    </w:p>
    <w:p w14:paraId="19F225BC" w14:textId="799E605B" w:rsidR="00FA2C04" w:rsidRPr="001840CD" w:rsidRDefault="00FA2C04" w:rsidP="00FA2C04">
      <w:pPr>
        <w:textAlignment w:val="baseline"/>
        <w:rPr>
          <w:rFonts w:eastAsia="Times New Roman" w:cstheme="minorHAnsi"/>
          <w:color w:val="222222"/>
        </w:rPr>
      </w:pPr>
    </w:p>
    <w:p w14:paraId="4BE372B4" w14:textId="6FB42FBD" w:rsidR="00FA2C04" w:rsidRPr="001840CD" w:rsidRDefault="00FA2C04" w:rsidP="00FA2C04">
      <w:pPr>
        <w:textAlignment w:val="baseline"/>
        <w:rPr>
          <w:rFonts w:eastAsia="Times New Roman" w:cstheme="minorHAnsi"/>
          <w:color w:val="222222"/>
        </w:rPr>
      </w:pPr>
    </w:p>
    <w:p w14:paraId="6E986962" w14:textId="77777777" w:rsidR="00FA2C04" w:rsidRPr="00A26B96" w:rsidRDefault="00FA2C04" w:rsidP="00FA2C04">
      <w:pPr>
        <w:textAlignment w:val="baseline"/>
        <w:rPr>
          <w:rFonts w:eastAsia="Times New Roman" w:cstheme="minorHAnsi"/>
          <w:color w:val="222222"/>
        </w:rPr>
      </w:pPr>
    </w:p>
    <w:p w14:paraId="5116194A" w14:textId="77777777" w:rsidR="00A26B96" w:rsidRPr="00A26B96" w:rsidRDefault="00A26B96" w:rsidP="00A26B96">
      <w:pPr>
        <w:numPr>
          <w:ilvl w:val="0"/>
          <w:numId w:val="6"/>
        </w:numPr>
        <w:ind w:left="0"/>
        <w:textAlignment w:val="baseline"/>
        <w:rPr>
          <w:rFonts w:eastAsia="Times New Roman" w:cstheme="minorHAnsi"/>
          <w:color w:val="222222"/>
        </w:rPr>
      </w:pPr>
      <w:r w:rsidRPr="001840CD">
        <w:rPr>
          <w:rFonts w:eastAsia="Times New Roman" w:cstheme="minorHAnsi"/>
          <w:b/>
          <w:bCs/>
          <w:color w:val="222222"/>
        </w:rPr>
        <w:t>Session Description.</w:t>
      </w:r>
      <w:r w:rsidRPr="00A26B96">
        <w:rPr>
          <w:rFonts w:eastAsia="Times New Roman" w:cstheme="minorHAnsi"/>
          <w:color w:val="222222"/>
        </w:rPr>
        <w:t xml:space="preserve"> Provide an overview of what you will </w:t>
      </w:r>
      <w:proofErr w:type="gramStart"/>
      <w:r w:rsidRPr="00A26B96">
        <w:rPr>
          <w:rFonts w:eastAsia="Times New Roman" w:cstheme="minorHAnsi"/>
          <w:color w:val="222222"/>
        </w:rPr>
        <w:t>actually do</w:t>
      </w:r>
      <w:proofErr w:type="gramEnd"/>
      <w:r w:rsidRPr="00A26B96">
        <w:rPr>
          <w:rFonts w:eastAsia="Times New Roman" w:cstheme="minorHAnsi"/>
          <w:color w:val="222222"/>
        </w:rPr>
        <w:t xml:space="preserve"> in the MOBTS conference session. Include a timeline for the session and how participants will be involved. Remember, reviewers are looking for participant engagement in these sessions.</w:t>
      </w:r>
    </w:p>
    <w:p w14:paraId="57D4FD7B" w14:textId="177D1289" w:rsidR="00A26B96" w:rsidRPr="001840CD" w:rsidRDefault="00A26B96">
      <w:pPr>
        <w:rPr>
          <w:rFonts w:cstheme="minorHAnsi"/>
        </w:rPr>
      </w:pPr>
    </w:p>
    <w:p w14:paraId="343CC65F" w14:textId="6D28D45F" w:rsidR="000E5115" w:rsidRPr="001840CD" w:rsidRDefault="000E5115">
      <w:pPr>
        <w:rPr>
          <w:rFonts w:cstheme="minorHAnsi"/>
        </w:rPr>
      </w:pPr>
    </w:p>
    <w:tbl>
      <w:tblPr>
        <w:tblStyle w:val="TableGrid"/>
        <w:tblW w:w="0" w:type="auto"/>
        <w:tblLook w:val="04A0" w:firstRow="1" w:lastRow="0" w:firstColumn="1" w:lastColumn="0" w:noHBand="0" w:noVBand="1"/>
      </w:tblPr>
      <w:tblGrid>
        <w:gridCol w:w="2695"/>
        <w:gridCol w:w="6655"/>
      </w:tblGrid>
      <w:tr w:rsidR="000E5115" w:rsidRPr="001840CD" w14:paraId="09D7A084" w14:textId="77777777" w:rsidTr="000E5115">
        <w:tc>
          <w:tcPr>
            <w:tcW w:w="2695" w:type="dxa"/>
          </w:tcPr>
          <w:p w14:paraId="00D55C98" w14:textId="58401EA4" w:rsidR="000E5115" w:rsidRPr="001840CD" w:rsidRDefault="000E5115">
            <w:pPr>
              <w:rPr>
                <w:rFonts w:cstheme="minorHAnsi"/>
              </w:rPr>
            </w:pPr>
            <w:r w:rsidRPr="001840CD">
              <w:rPr>
                <w:rFonts w:cstheme="minorHAnsi"/>
              </w:rPr>
              <w:lastRenderedPageBreak/>
              <w:t>0:00 – 0:10 (10 minutes)</w:t>
            </w:r>
          </w:p>
        </w:tc>
        <w:tc>
          <w:tcPr>
            <w:tcW w:w="6655" w:type="dxa"/>
          </w:tcPr>
          <w:p w14:paraId="144DDB02" w14:textId="79621124" w:rsidR="000E5115" w:rsidRPr="001840CD" w:rsidRDefault="000E5115">
            <w:pPr>
              <w:rPr>
                <w:rFonts w:cstheme="minorHAnsi"/>
              </w:rPr>
            </w:pPr>
            <w:r w:rsidRPr="001840CD">
              <w:rPr>
                <w:rFonts w:cstheme="minorHAnsi"/>
              </w:rPr>
              <w:t xml:space="preserve">Assessment – As participants arrive and get seated, they will be instructed to take the assessment at their seat, and then set aside until later in the session. </w:t>
            </w:r>
          </w:p>
        </w:tc>
      </w:tr>
      <w:tr w:rsidR="000E5115" w:rsidRPr="001840CD" w14:paraId="003484AD" w14:textId="77777777" w:rsidTr="000E5115">
        <w:tc>
          <w:tcPr>
            <w:tcW w:w="2695" w:type="dxa"/>
          </w:tcPr>
          <w:p w14:paraId="30359D31" w14:textId="3B64EA47" w:rsidR="000E5115" w:rsidRPr="001840CD" w:rsidRDefault="000E5115">
            <w:pPr>
              <w:rPr>
                <w:rFonts w:cstheme="minorHAnsi"/>
              </w:rPr>
            </w:pPr>
            <w:r w:rsidRPr="001840CD">
              <w:rPr>
                <w:rFonts w:cstheme="minorHAnsi"/>
              </w:rPr>
              <w:t>0:10 – 0:25 (15 minutes)</w:t>
            </w:r>
          </w:p>
        </w:tc>
        <w:tc>
          <w:tcPr>
            <w:tcW w:w="6655" w:type="dxa"/>
          </w:tcPr>
          <w:p w14:paraId="729722E4" w14:textId="6E3F52B9" w:rsidR="00C935EE" w:rsidRPr="001840CD" w:rsidRDefault="00C935EE">
            <w:pPr>
              <w:rPr>
                <w:rFonts w:cstheme="minorHAnsi"/>
              </w:rPr>
            </w:pPr>
            <w:r w:rsidRPr="001840CD">
              <w:rPr>
                <w:rFonts w:cstheme="minorHAnsi"/>
              </w:rPr>
              <w:t xml:space="preserve">Welcome, Opening </w:t>
            </w:r>
            <w:r w:rsidR="000E5115" w:rsidRPr="001840CD">
              <w:rPr>
                <w:rFonts w:cstheme="minorHAnsi"/>
              </w:rPr>
              <w:t xml:space="preserve">Discussion </w:t>
            </w:r>
            <w:r w:rsidRPr="001840CD">
              <w:rPr>
                <w:rFonts w:cstheme="minorHAnsi"/>
              </w:rPr>
              <w:t>and Debrief:</w:t>
            </w:r>
          </w:p>
          <w:p w14:paraId="7F380090" w14:textId="5648CE11" w:rsidR="00C935EE"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Speaker welcome/intro</w:t>
            </w:r>
          </w:p>
          <w:p w14:paraId="4EF5A152" w14:textId="0E557361" w:rsidR="000E5115"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 xml:space="preserve">In </w:t>
            </w:r>
            <w:r w:rsidR="000E5115" w:rsidRPr="001840CD">
              <w:rPr>
                <w:rFonts w:asciiTheme="minorHAnsi" w:hAnsiTheme="minorHAnsi" w:cstheme="minorHAnsi"/>
                <w:sz w:val="22"/>
                <w:szCs w:val="22"/>
              </w:rPr>
              <w:t xml:space="preserve">groups of 2 or 3, what are ways in which you have experienced the sense that you are flourishing?  </w:t>
            </w:r>
          </w:p>
          <w:p w14:paraId="13DC2999" w14:textId="5FE45E06" w:rsidR="000E5115" w:rsidRPr="001840CD" w:rsidRDefault="000E5115"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Group sharing, list on white board</w:t>
            </w:r>
          </w:p>
        </w:tc>
      </w:tr>
      <w:tr w:rsidR="00C935EE" w:rsidRPr="001840CD" w14:paraId="049194E3" w14:textId="77777777" w:rsidTr="000E5115">
        <w:tc>
          <w:tcPr>
            <w:tcW w:w="2695" w:type="dxa"/>
          </w:tcPr>
          <w:p w14:paraId="450B1A53" w14:textId="650DF2D1" w:rsidR="00C935EE" w:rsidRPr="001840CD" w:rsidRDefault="00C935EE">
            <w:pPr>
              <w:rPr>
                <w:rFonts w:cstheme="minorHAnsi"/>
              </w:rPr>
            </w:pPr>
            <w:r w:rsidRPr="001840CD">
              <w:rPr>
                <w:rFonts w:cstheme="minorHAnsi"/>
              </w:rPr>
              <w:t>0:25 – 0:30 (5)</w:t>
            </w:r>
          </w:p>
        </w:tc>
        <w:tc>
          <w:tcPr>
            <w:tcW w:w="6655" w:type="dxa"/>
          </w:tcPr>
          <w:p w14:paraId="55FDCC40" w14:textId="15A1D341" w:rsidR="00C935EE" w:rsidRPr="001840CD" w:rsidRDefault="00C935EE">
            <w:pPr>
              <w:rPr>
                <w:rFonts w:cstheme="minorHAnsi"/>
              </w:rPr>
            </w:pPr>
            <w:r w:rsidRPr="001840CD">
              <w:rPr>
                <w:rFonts w:cstheme="minorHAnsi"/>
              </w:rPr>
              <w:t>Review Agenda and Goals for Session</w:t>
            </w:r>
          </w:p>
        </w:tc>
      </w:tr>
      <w:tr w:rsidR="000E5115" w:rsidRPr="001840CD" w14:paraId="1548D4A5" w14:textId="77777777" w:rsidTr="000E5115">
        <w:tc>
          <w:tcPr>
            <w:tcW w:w="2695" w:type="dxa"/>
          </w:tcPr>
          <w:p w14:paraId="79D29183" w14:textId="46793F12" w:rsidR="000E5115" w:rsidRPr="001840CD" w:rsidRDefault="000E5115">
            <w:pPr>
              <w:rPr>
                <w:rFonts w:cstheme="minorHAnsi"/>
              </w:rPr>
            </w:pPr>
            <w:r w:rsidRPr="001840CD">
              <w:rPr>
                <w:rFonts w:cstheme="minorHAnsi"/>
              </w:rPr>
              <w:t>0:</w:t>
            </w:r>
            <w:r w:rsidR="00C935EE" w:rsidRPr="001840CD">
              <w:rPr>
                <w:rFonts w:cstheme="minorHAnsi"/>
              </w:rPr>
              <w:t xml:space="preserve">30 </w:t>
            </w:r>
            <w:r w:rsidRPr="001840CD">
              <w:rPr>
                <w:rFonts w:cstheme="minorHAnsi"/>
              </w:rPr>
              <w:t>– 00:</w:t>
            </w:r>
            <w:r w:rsidR="00C935EE" w:rsidRPr="001840CD">
              <w:rPr>
                <w:rFonts w:cstheme="minorHAnsi"/>
              </w:rPr>
              <w:t>45</w:t>
            </w:r>
            <w:r w:rsidRPr="001840CD">
              <w:rPr>
                <w:rFonts w:cstheme="minorHAnsi"/>
              </w:rPr>
              <w:t xml:space="preserve"> (1</w:t>
            </w:r>
            <w:r w:rsidR="00C935EE" w:rsidRPr="001840CD">
              <w:rPr>
                <w:rFonts w:cstheme="minorHAnsi"/>
              </w:rPr>
              <w:t>5</w:t>
            </w:r>
            <w:r w:rsidRPr="001840CD">
              <w:rPr>
                <w:rFonts w:cstheme="minorHAnsi"/>
              </w:rPr>
              <w:t xml:space="preserve"> minutes)</w:t>
            </w:r>
          </w:p>
        </w:tc>
        <w:tc>
          <w:tcPr>
            <w:tcW w:w="6655" w:type="dxa"/>
          </w:tcPr>
          <w:p w14:paraId="71ABA1F5" w14:textId="77777777" w:rsidR="00C935EE" w:rsidRPr="001840CD" w:rsidRDefault="00C935EE">
            <w:pPr>
              <w:rPr>
                <w:rFonts w:cstheme="minorHAnsi"/>
              </w:rPr>
            </w:pPr>
            <w:r w:rsidRPr="001840CD">
              <w:rPr>
                <w:rFonts w:cstheme="minorHAnsi"/>
              </w:rPr>
              <w:t xml:space="preserve">Brief </w:t>
            </w:r>
            <w:r w:rsidR="000E5115" w:rsidRPr="001840CD">
              <w:rPr>
                <w:rFonts w:cstheme="minorHAnsi"/>
              </w:rPr>
              <w:t>Lecture</w:t>
            </w:r>
          </w:p>
          <w:p w14:paraId="7B9A9959" w14:textId="2BAD1105" w:rsidR="00C935EE" w:rsidRPr="001840CD" w:rsidRDefault="000E5115" w:rsidP="00D83DD7">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Define flourishing</w:t>
            </w:r>
          </w:p>
          <w:p w14:paraId="2C3F4F4D" w14:textId="77777777" w:rsidR="00C935EE"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Theoretical background</w:t>
            </w:r>
          </w:p>
          <w:p w14:paraId="52A40E07" w14:textId="77777777" w:rsidR="000E5115"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Development of the assessment tool</w:t>
            </w:r>
          </w:p>
          <w:p w14:paraId="1E253AAE" w14:textId="57AA5FCB" w:rsidR="00740F0B" w:rsidRPr="001840CD" w:rsidRDefault="00740F0B"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14 symptoms – connect back their own descriptions of flourishing which are posted on the white board</w:t>
            </w:r>
          </w:p>
        </w:tc>
      </w:tr>
      <w:tr w:rsidR="000E5115" w:rsidRPr="001840CD" w14:paraId="50DA0C16" w14:textId="77777777" w:rsidTr="000E5115">
        <w:tc>
          <w:tcPr>
            <w:tcW w:w="2695" w:type="dxa"/>
          </w:tcPr>
          <w:p w14:paraId="26127098" w14:textId="14011251" w:rsidR="000E5115" w:rsidRPr="001840CD" w:rsidRDefault="00C935EE">
            <w:pPr>
              <w:rPr>
                <w:rFonts w:cstheme="minorHAnsi"/>
              </w:rPr>
            </w:pPr>
            <w:r w:rsidRPr="001840CD">
              <w:rPr>
                <w:rFonts w:cstheme="minorHAnsi"/>
              </w:rPr>
              <w:t>0:45 – 1:0</w:t>
            </w:r>
            <w:r w:rsidR="00740F0B" w:rsidRPr="001840CD">
              <w:rPr>
                <w:rFonts w:cstheme="minorHAnsi"/>
              </w:rPr>
              <w:t>0</w:t>
            </w:r>
            <w:r w:rsidRPr="001840CD">
              <w:rPr>
                <w:rFonts w:cstheme="minorHAnsi"/>
              </w:rPr>
              <w:t xml:space="preserve"> (</w:t>
            </w:r>
            <w:r w:rsidR="00740F0B" w:rsidRPr="001840CD">
              <w:rPr>
                <w:rFonts w:cstheme="minorHAnsi"/>
              </w:rPr>
              <w:t>15</w:t>
            </w:r>
            <w:r w:rsidRPr="001840CD">
              <w:rPr>
                <w:rFonts w:cstheme="minorHAnsi"/>
              </w:rPr>
              <w:t xml:space="preserve"> minutes)</w:t>
            </w:r>
          </w:p>
        </w:tc>
        <w:tc>
          <w:tcPr>
            <w:tcW w:w="6655" w:type="dxa"/>
          </w:tcPr>
          <w:p w14:paraId="3252CC17" w14:textId="77777777" w:rsidR="00D83DD7" w:rsidRPr="001840CD" w:rsidRDefault="00C935EE">
            <w:pPr>
              <w:rPr>
                <w:rFonts w:cstheme="minorHAnsi"/>
              </w:rPr>
            </w:pPr>
            <w:r w:rsidRPr="001840CD">
              <w:rPr>
                <w:rFonts w:cstheme="minorHAnsi"/>
              </w:rPr>
              <w:t>Measuring Flourishing</w:t>
            </w:r>
          </w:p>
          <w:p w14:paraId="441ABB31" w14:textId="6F9F6DB5" w:rsidR="000E5115" w:rsidRPr="001840CD" w:rsidRDefault="00C935EE" w:rsidP="00D83DD7">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Learn to score and interpret the assessment</w:t>
            </w:r>
          </w:p>
          <w:p w14:paraId="2C7648F8" w14:textId="054EA675" w:rsidR="00C935EE"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Discuss reactions, surprises, questions</w:t>
            </w:r>
          </w:p>
        </w:tc>
      </w:tr>
      <w:tr w:rsidR="000E5115" w:rsidRPr="001840CD" w14:paraId="4D0EA918" w14:textId="77777777" w:rsidTr="000E5115">
        <w:tc>
          <w:tcPr>
            <w:tcW w:w="2695" w:type="dxa"/>
          </w:tcPr>
          <w:p w14:paraId="580E9875" w14:textId="1788B612" w:rsidR="000E5115" w:rsidRPr="001840CD" w:rsidRDefault="00C935EE">
            <w:pPr>
              <w:rPr>
                <w:rFonts w:cstheme="minorHAnsi"/>
              </w:rPr>
            </w:pPr>
            <w:r w:rsidRPr="001840CD">
              <w:rPr>
                <w:rFonts w:cstheme="minorHAnsi"/>
              </w:rPr>
              <w:t>1:0</w:t>
            </w:r>
            <w:r w:rsidR="00740F0B" w:rsidRPr="001840CD">
              <w:rPr>
                <w:rFonts w:cstheme="minorHAnsi"/>
              </w:rPr>
              <w:t>0</w:t>
            </w:r>
            <w:r w:rsidRPr="001840CD">
              <w:rPr>
                <w:rFonts w:cstheme="minorHAnsi"/>
              </w:rPr>
              <w:t xml:space="preserve"> – 1:25 (2</w:t>
            </w:r>
            <w:r w:rsidR="00740F0B" w:rsidRPr="001840CD">
              <w:rPr>
                <w:rFonts w:cstheme="minorHAnsi"/>
              </w:rPr>
              <w:t>5</w:t>
            </w:r>
            <w:r w:rsidRPr="001840CD">
              <w:rPr>
                <w:rFonts w:cstheme="minorHAnsi"/>
              </w:rPr>
              <w:t xml:space="preserve"> Minutes)</w:t>
            </w:r>
          </w:p>
        </w:tc>
        <w:tc>
          <w:tcPr>
            <w:tcW w:w="6655" w:type="dxa"/>
          </w:tcPr>
          <w:p w14:paraId="046D2CA9" w14:textId="4B20CA96" w:rsidR="00C935EE" w:rsidRPr="001840CD" w:rsidRDefault="00C935EE" w:rsidP="00740F0B">
            <w:pPr>
              <w:rPr>
                <w:rFonts w:cstheme="minorHAnsi"/>
              </w:rPr>
            </w:pPr>
            <w:r w:rsidRPr="001840CD">
              <w:rPr>
                <w:rFonts w:cstheme="minorHAnsi"/>
              </w:rPr>
              <w:t>Relevance to Management Classroom</w:t>
            </w:r>
          </w:p>
          <w:p w14:paraId="4E76A93E" w14:textId="0931762E" w:rsidR="00740F0B" w:rsidRPr="001840CD" w:rsidRDefault="00740F0B" w:rsidP="00740F0B">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 xml:space="preserve">Why should managers care? </w:t>
            </w:r>
          </w:p>
          <w:p w14:paraId="72A31F73" w14:textId="345B114D" w:rsidR="00C935EE" w:rsidRPr="001840CD" w:rsidRDefault="00C935EE"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 xml:space="preserve">Brief </w:t>
            </w:r>
            <w:r w:rsidR="00740F0B" w:rsidRPr="001840CD">
              <w:rPr>
                <w:rFonts w:asciiTheme="minorHAnsi" w:hAnsiTheme="minorHAnsi" w:cstheme="minorHAnsi"/>
                <w:sz w:val="22"/>
                <w:szCs w:val="22"/>
              </w:rPr>
              <w:t>review of</w:t>
            </w:r>
            <w:r w:rsidRPr="001840CD">
              <w:rPr>
                <w:rFonts w:asciiTheme="minorHAnsi" w:hAnsiTheme="minorHAnsi" w:cstheme="minorHAnsi"/>
                <w:sz w:val="22"/>
                <w:szCs w:val="22"/>
              </w:rPr>
              <w:t xml:space="preserve"> research on benefits of organizational flourishing</w:t>
            </w:r>
          </w:p>
          <w:p w14:paraId="42FBB2FF" w14:textId="5A0CD99F" w:rsidR="00C935EE" w:rsidRPr="001840CD" w:rsidRDefault="00D83DD7" w:rsidP="00C935EE">
            <w:pPr>
              <w:pStyle w:val="ListParagraph"/>
              <w:numPr>
                <w:ilvl w:val="0"/>
                <w:numId w:val="12"/>
              </w:numPr>
              <w:rPr>
                <w:rFonts w:asciiTheme="minorHAnsi" w:hAnsiTheme="minorHAnsi" w:cstheme="minorHAnsi"/>
                <w:sz w:val="22"/>
                <w:szCs w:val="22"/>
              </w:rPr>
            </w:pPr>
            <w:r w:rsidRPr="001840CD">
              <w:rPr>
                <w:rFonts w:asciiTheme="minorHAnsi" w:hAnsiTheme="minorHAnsi" w:cstheme="minorHAnsi"/>
                <w:sz w:val="22"/>
                <w:szCs w:val="22"/>
              </w:rPr>
              <w:t>Guiding management students to reflect on practical applications in organizational settings</w:t>
            </w:r>
            <w:r w:rsidR="00C935EE" w:rsidRPr="001840CD">
              <w:rPr>
                <w:rFonts w:asciiTheme="minorHAnsi" w:hAnsiTheme="minorHAnsi" w:cstheme="minorHAnsi"/>
                <w:sz w:val="22"/>
                <w:szCs w:val="22"/>
              </w:rPr>
              <w:t xml:space="preserve">  </w:t>
            </w:r>
          </w:p>
        </w:tc>
      </w:tr>
      <w:tr w:rsidR="00D83DD7" w:rsidRPr="001840CD" w14:paraId="6B9761DE" w14:textId="77777777" w:rsidTr="00D83DD7">
        <w:trPr>
          <w:trHeight w:val="40"/>
        </w:trPr>
        <w:tc>
          <w:tcPr>
            <w:tcW w:w="2695" w:type="dxa"/>
          </w:tcPr>
          <w:p w14:paraId="506FF5F4" w14:textId="5FF1C7C6" w:rsidR="00D83DD7" w:rsidRPr="001840CD" w:rsidRDefault="00D83DD7">
            <w:pPr>
              <w:rPr>
                <w:rFonts w:cstheme="minorHAnsi"/>
              </w:rPr>
            </w:pPr>
            <w:r w:rsidRPr="001840CD">
              <w:rPr>
                <w:rFonts w:cstheme="minorHAnsi"/>
              </w:rPr>
              <w:t>1:25 – 1:30 (5 minutes)</w:t>
            </w:r>
          </w:p>
        </w:tc>
        <w:tc>
          <w:tcPr>
            <w:tcW w:w="6655" w:type="dxa"/>
          </w:tcPr>
          <w:p w14:paraId="723B64D0" w14:textId="26D2AA76" w:rsidR="00D83DD7" w:rsidRPr="001840CD" w:rsidRDefault="00D83DD7">
            <w:pPr>
              <w:rPr>
                <w:rFonts w:cstheme="minorHAnsi"/>
              </w:rPr>
            </w:pPr>
            <w:r w:rsidRPr="001840CD">
              <w:rPr>
                <w:rFonts w:cstheme="minorHAnsi"/>
              </w:rPr>
              <w:t>Conclusion and Takeaways</w:t>
            </w:r>
          </w:p>
        </w:tc>
      </w:tr>
    </w:tbl>
    <w:p w14:paraId="09F7BDB8" w14:textId="4D510998" w:rsidR="000E5115" w:rsidRPr="001840CD" w:rsidRDefault="00D83DD7">
      <w:pPr>
        <w:rPr>
          <w:rFonts w:cstheme="minorHAnsi"/>
        </w:rPr>
      </w:pPr>
      <w:r w:rsidRPr="001840CD">
        <w:rPr>
          <w:rFonts w:cstheme="minorHAnsi"/>
        </w:rPr>
        <w:t xml:space="preserve"> </w:t>
      </w:r>
    </w:p>
    <w:p w14:paraId="124C22B4" w14:textId="0DDC00E0" w:rsidR="000E5115" w:rsidRPr="001840CD" w:rsidRDefault="000E5115">
      <w:pPr>
        <w:rPr>
          <w:rFonts w:cstheme="minorHAnsi"/>
        </w:rPr>
      </w:pPr>
    </w:p>
    <w:p w14:paraId="4C1A4EAA" w14:textId="77777777" w:rsidR="000E5115" w:rsidRDefault="000E5115"/>
    <w:sectPr w:rsidR="000E5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9FE"/>
    <w:multiLevelType w:val="hybridMultilevel"/>
    <w:tmpl w:val="17EA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064128"/>
    <w:multiLevelType w:val="hybridMultilevel"/>
    <w:tmpl w:val="D5D4A3EC"/>
    <w:lvl w:ilvl="0" w:tplc="5938136C">
      <w:start w:val="2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865"/>
    <w:multiLevelType w:val="hybridMultilevel"/>
    <w:tmpl w:val="E75C3BCE"/>
    <w:lvl w:ilvl="0" w:tplc="A6CC6892">
      <w:start w:val="1"/>
      <w:numFmt w:val="bullet"/>
      <w:lvlText w:val="•"/>
      <w:lvlJc w:val="left"/>
      <w:pPr>
        <w:tabs>
          <w:tab w:val="num" w:pos="720"/>
        </w:tabs>
        <w:ind w:left="720" w:hanging="360"/>
      </w:pPr>
      <w:rPr>
        <w:rFonts w:ascii="Arial" w:hAnsi="Arial" w:hint="default"/>
      </w:rPr>
    </w:lvl>
    <w:lvl w:ilvl="1" w:tplc="482ACA8C" w:tentative="1">
      <w:start w:val="1"/>
      <w:numFmt w:val="bullet"/>
      <w:lvlText w:val="•"/>
      <w:lvlJc w:val="left"/>
      <w:pPr>
        <w:tabs>
          <w:tab w:val="num" w:pos="1440"/>
        </w:tabs>
        <w:ind w:left="1440" w:hanging="360"/>
      </w:pPr>
      <w:rPr>
        <w:rFonts w:ascii="Arial" w:hAnsi="Arial" w:hint="default"/>
      </w:rPr>
    </w:lvl>
    <w:lvl w:ilvl="2" w:tplc="E45E76D0" w:tentative="1">
      <w:start w:val="1"/>
      <w:numFmt w:val="bullet"/>
      <w:lvlText w:val="•"/>
      <w:lvlJc w:val="left"/>
      <w:pPr>
        <w:tabs>
          <w:tab w:val="num" w:pos="2160"/>
        </w:tabs>
        <w:ind w:left="2160" w:hanging="360"/>
      </w:pPr>
      <w:rPr>
        <w:rFonts w:ascii="Arial" w:hAnsi="Arial" w:hint="default"/>
      </w:rPr>
    </w:lvl>
    <w:lvl w:ilvl="3" w:tplc="A2F41208" w:tentative="1">
      <w:start w:val="1"/>
      <w:numFmt w:val="bullet"/>
      <w:lvlText w:val="•"/>
      <w:lvlJc w:val="left"/>
      <w:pPr>
        <w:tabs>
          <w:tab w:val="num" w:pos="2880"/>
        </w:tabs>
        <w:ind w:left="2880" w:hanging="360"/>
      </w:pPr>
      <w:rPr>
        <w:rFonts w:ascii="Arial" w:hAnsi="Arial" w:hint="default"/>
      </w:rPr>
    </w:lvl>
    <w:lvl w:ilvl="4" w:tplc="10EA5CB0" w:tentative="1">
      <w:start w:val="1"/>
      <w:numFmt w:val="bullet"/>
      <w:lvlText w:val="•"/>
      <w:lvlJc w:val="left"/>
      <w:pPr>
        <w:tabs>
          <w:tab w:val="num" w:pos="3600"/>
        </w:tabs>
        <w:ind w:left="3600" w:hanging="360"/>
      </w:pPr>
      <w:rPr>
        <w:rFonts w:ascii="Arial" w:hAnsi="Arial" w:hint="default"/>
      </w:rPr>
    </w:lvl>
    <w:lvl w:ilvl="5" w:tplc="36C82026" w:tentative="1">
      <w:start w:val="1"/>
      <w:numFmt w:val="bullet"/>
      <w:lvlText w:val="•"/>
      <w:lvlJc w:val="left"/>
      <w:pPr>
        <w:tabs>
          <w:tab w:val="num" w:pos="4320"/>
        </w:tabs>
        <w:ind w:left="4320" w:hanging="360"/>
      </w:pPr>
      <w:rPr>
        <w:rFonts w:ascii="Arial" w:hAnsi="Arial" w:hint="default"/>
      </w:rPr>
    </w:lvl>
    <w:lvl w:ilvl="6" w:tplc="D7E06232" w:tentative="1">
      <w:start w:val="1"/>
      <w:numFmt w:val="bullet"/>
      <w:lvlText w:val="•"/>
      <w:lvlJc w:val="left"/>
      <w:pPr>
        <w:tabs>
          <w:tab w:val="num" w:pos="5040"/>
        </w:tabs>
        <w:ind w:left="5040" w:hanging="360"/>
      </w:pPr>
      <w:rPr>
        <w:rFonts w:ascii="Arial" w:hAnsi="Arial" w:hint="default"/>
      </w:rPr>
    </w:lvl>
    <w:lvl w:ilvl="7" w:tplc="8418F8F0" w:tentative="1">
      <w:start w:val="1"/>
      <w:numFmt w:val="bullet"/>
      <w:lvlText w:val="•"/>
      <w:lvlJc w:val="left"/>
      <w:pPr>
        <w:tabs>
          <w:tab w:val="num" w:pos="5760"/>
        </w:tabs>
        <w:ind w:left="5760" w:hanging="360"/>
      </w:pPr>
      <w:rPr>
        <w:rFonts w:ascii="Arial" w:hAnsi="Arial" w:hint="default"/>
      </w:rPr>
    </w:lvl>
    <w:lvl w:ilvl="8" w:tplc="A81240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966FDF"/>
    <w:multiLevelType w:val="multilevel"/>
    <w:tmpl w:val="0AC6B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23C3B"/>
    <w:multiLevelType w:val="hybridMultilevel"/>
    <w:tmpl w:val="A1FA60C0"/>
    <w:lvl w:ilvl="0" w:tplc="25DA8528">
      <w:start w:val="1"/>
      <w:numFmt w:val="bullet"/>
      <w:lvlText w:val="•"/>
      <w:lvlJc w:val="left"/>
      <w:pPr>
        <w:tabs>
          <w:tab w:val="num" w:pos="720"/>
        </w:tabs>
        <w:ind w:left="720" w:hanging="360"/>
      </w:pPr>
      <w:rPr>
        <w:rFonts w:ascii="Arial" w:hAnsi="Arial" w:hint="default"/>
      </w:rPr>
    </w:lvl>
    <w:lvl w:ilvl="1" w:tplc="E2EAEA08" w:tentative="1">
      <w:start w:val="1"/>
      <w:numFmt w:val="bullet"/>
      <w:lvlText w:val="•"/>
      <w:lvlJc w:val="left"/>
      <w:pPr>
        <w:tabs>
          <w:tab w:val="num" w:pos="1440"/>
        </w:tabs>
        <w:ind w:left="1440" w:hanging="360"/>
      </w:pPr>
      <w:rPr>
        <w:rFonts w:ascii="Arial" w:hAnsi="Arial" w:hint="default"/>
      </w:rPr>
    </w:lvl>
    <w:lvl w:ilvl="2" w:tplc="CCB6DB0E" w:tentative="1">
      <w:start w:val="1"/>
      <w:numFmt w:val="bullet"/>
      <w:lvlText w:val="•"/>
      <w:lvlJc w:val="left"/>
      <w:pPr>
        <w:tabs>
          <w:tab w:val="num" w:pos="2160"/>
        </w:tabs>
        <w:ind w:left="2160" w:hanging="360"/>
      </w:pPr>
      <w:rPr>
        <w:rFonts w:ascii="Arial" w:hAnsi="Arial" w:hint="default"/>
      </w:rPr>
    </w:lvl>
    <w:lvl w:ilvl="3" w:tplc="5606BC40" w:tentative="1">
      <w:start w:val="1"/>
      <w:numFmt w:val="bullet"/>
      <w:lvlText w:val="•"/>
      <w:lvlJc w:val="left"/>
      <w:pPr>
        <w:tabs>
          <w:tab w:val="num" w:pos="2880"/>
        </w:tabs>
        <w:ind w:left="2880" w:hanging="360"/>
      </w:pPr>
      <w:rPr>
        <w:rFonts w:ascii="Arial" w:hAnsi="Arial" w:hint="default"/>
      </w:rPr>
    </w:lvl>
    <w:lvl w:ilvl="4" w:tplc="789EA0F8" w:tentative="1">
      <w:start w:val="1"/>
      <w:numFmt w:val="bullet"/>
      <w:lvlText w:val="•"/>
      <w:lvlJc w:val="left"/>
      <w:pPr>
        <w:tabs>
          <w:tab w:val="num" w:pos="3600"/>
        </w:tabs>
        <w:ind w:left="3600" w:hanging="360"/>
      </w:pPr>
      <w:rPr>
        <w:rFonts w:ascii="Arial" w:hAnsi="Arial" w:hint="default"/>
      </w:rPr>
    </w:lvl>
    <w:lvl w:ilvl="5" w:tplc="FB8CE37A" w:tentative="1">
      <w:start w:val="1"/>
      <w:numFmt w:val="bullet"/>
      <w:lvlText w:val="•"/>
      <w:lvlJc w:val="left"/>
      <w:pPr>
        <w:tabs>
          <w:tab w:val="num" w:pos="4320"/>
        </w:tabs>
        <w:ind w:left="4320" w:hanging="360"/>
      </w:pPr>
      <w:rPr>
        <w:rFonts w:ascii="Arial" w:hAnsi="Arial" w:hint="default"/>
      </w:rPr>
    </w:lvl>
    <w:lvl w:ilvl="6" w:tplc="5854E9AA" w:tentative="1">
      <w:start w:val="1"/>
      <w:numFmt w:val="bullet"/>
      <w:lvlText w:val="•"/>
      <w:lvlJc w:val="left"/>
      <w:pPr>
        <w:tabs>
          <w:tab w:val="num" w:pos="5040"/>
        </w:tabs>
        <w:ind w:left="5040" w:hanging="360"/>
      </w:pPr>
      <w:rPr>
        <w:rFonts w:ascii="Arial" w:hAnsi="Arial" w:hint="default"/>
      </w:rPr>
    </w:lvl>
    <w:lvl w:ilvl="7" w:tplc="D5A83AB6" w:tentative="1">
      <w:start w:val="1"/>
      <w:numFmt w:val="bullet"/>
      <w:lvlText w:val="•"/>
      <w:lvlJc w:val="left"/>
      <w:pPr>
        <w:tabs>
          <w:tab w:val="num" w:pos="5760"/>
        </w:tabs>
        <w:ind w:left="5760" w:hanging="360"/>
      </w:pPr>
      <w:rPr>
        <w:rFonts w:ascii="Arial" w:hAnsi="Arial" w:hint="default"/>
      </w:rPr>
    </w:lvl>
    <w:lvl w:ilvl="8" w:tplc="A62A15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516611"/>
    <w:multiLevelType w:val="multilevel"/>
    <w:tmpl w:val="4EB866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Arial" w:eastAsia="Times New Roman" w:hAnsi="Arial" w:cs="Arial" w:hint="default"/>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A2A24C9"/>
    <w:multiLevelType w:val="hybridMultilevel"/>
    <w:tmpl w:val="B5C25E42"/>
    <w:lvl w:ilvl="0" w:tplc="9030F0E0">
      <w:start w:val="1"/>
      <w:numFmt w:val="bullet"/>
      <w:lvlText w:val=""/>
      <w:lvlJc w:val="left"/>
      <w:pPr>
        <w:tabs>
          <w:tab w:val="num" w:pos="360"/>
        </w:tabs>
        <w:ind w:left="360" w:hanging="360"/>
      </w:pPr>
      <w:rPr>
        <w:rFonts w:ascii="Wingdings 2" w:hAnsi="Wingdings 2" w:hint="default"/>
      </w:rPr>
    </w:lvl>
    <w:lvl w:ilvl="1" w:tplc="719CCCDE" w:tentative="1">
      <w:start w:val="1"/>
      <w:numFmt w:val="bullet"/>
      <w:lvlText w:val=""/>
      <w:lvlJc w:val="left"/>
      <w:pPr>
        <w:tabs>
          <w:tab w:val="num" w:pos="1080"/>
        </w:tabs>
        <w:ind w:left="1080" w:hanging="360"/>
      </w:pPr>
      <w:rPr>
        <w:rFonts w:ascii="Wingdings 2" w:hAnsi="Wingdings 2" w:hint="default"/>
      </w:rPr>
    </w:lvl>
    <w:lvl w:ilvl="2" w:tplc="0FDA8668" w:tentative="1">
      <w:start w:val="1"/>
      <w:numFmt w:val="bullet"/>
      <w:lvlText w:val=""/>
      <w:lvlJc w:val="left"/>
      <w:pPr>
        <w:tabs>
          <w:tab w:val="num" w:pos="1800"/>
        </w:tabs>
        <w:ind w:left="1800" w:hanging="360"/>
      </w:pPr>
      <w:rPr>
        <w:rFonts w:ascii="Wingdings 2" w:hAnsi="Wingdings 2" w:hint="default"/>
      </w:rPr>
    </w:lvl>
    <w:lvl w:ilvl="3" w:tplc="C34E3E1A" w:tentative="1">
      <w:start w:val="1"/>
      <w:numFmt w:val="bullet"/>
      <w:lvlText w:val=""/>
      <w:lvlJc w:val="left"/>
      <w:pPr>
        <w:tabs>
          <w:tab w:val="num" w:pos="2520"/>
        </w:tabs>
        <w:ind w:left="2520" w:hanging="360"/>
      </w:pPr>
      <w:rPr>
        <w:rFonts w:ascii="Wingdings 2" w:hAnsi="Wingdings 2" w:hint="default"/>
      </w:rPr>
    </w:lvl>
    <w:lvl w:ilvl="4" w:tplc="D67009FA" w:tentative="1">
      <w:start w:val="1"/>
      <w:numFmt w:val="bullet"/>
      <w:lvlText w:val=""/>
      <w:lvlJc w:val="left"/>
      <w:pPr>
        <w:tabs>
          <w:tab w:val="num" w:pos="3240"/>
        </w:tabs>
        <w:ind w:left="3240" w:hanging="360"/>
      </w:pPr>
      <w:rPr>
        <w:rFonts w:ascii="Wingdings 2" w:hAnsi="Wingdings 2" w:hint="default"/>
      </w:rPr>
    </w:lvl>
    <w:lvl w:ilvl="5" w:tplc="194A935E" w:tentative="1">
      <w:start w:val="1"/>
      <w:numFmt w:val="bullet"/>
      <w:lvlText w:val=""/>
      <w:lvlJc w:val="left"/>
      <w:pPr>
        <w:tabs>
          <w:tab w:val="num" w:pos="3960"/>
        </w:tabs>
        <w:ind w:left="3960" w:hanging="360"/>
      </w:pPr>
      <w:rPr>
        <w:rFonts w:ascii="Wingdings 2" w:hAnsi="Wingdings 2" w:hint="default"/>
      </w:rPr>
    </w:lvl>
    <w:lvl w:ilvl="6" w:tplc="235E4C12" w:tentative="1">
      <w:start w:val="1"/>
      <w:numFmt w:val="bullet"/>
      <w:lvlText w:val=""/>
      <w:lvlJc w:val="left"/>
      <w:pPr>
        <w:tabs>
          <w:tab w:val="num" w:pos="4680"/>
        </w:tabs>
        <w:ind w:left="4680" w:hanging="360"/>
      </w:pPr>
      <w:rPr>
        <w:rFonts w:ascii="Wingdings 2" w:hAnsi="Wingdings 2" w:hint="default"/>
      </w:rPr>
    </w:lvl>
    <w:lvl w:ilvl="7" w:tplc="E1EA5B5A" w:tentative="1">
      <w:start w:val="1"/>
      <w:numFmt w:val="bullet"/>
      <w:lvlText w:val=""/>
      <w:lvlJc w:val="left"/>
      <w:pPr>
        <w:tabs>
          <w:tab w:val="num" w:pos="5400"/>
        </w:tabs>
        <w:ind w:left="5400" w:hanging="360"/>
      </w:pPr>
      <w:rPr>
        <w:rFonts w:ascii="Wingdings 2" w:hAnsi="Wingdings 2" w:hint="default"/>
      </w:rPr>
    </w:lvl>
    <w:lvl w:ilvl="8" w:tplc="FABA5C14"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620C2454"/>
    <w:multiLevelType w:val="hybridMultilevel"/>
    <w:tmpl w:val="7D5A7612"/>
    <w:lvl w:ilvl="0" w:tplc="5938136C">
      <w:start w:val="2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F433073"/>
    <w:multiLevelType w:val="multilevel"/>
    <w:tmpl w:val="E968DD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1510CCC"/>
    <w:multiLevelType w:val="hybridMultilevel"/>
    <w:tmpl w:val="4230837E"/>
    <w:lvl w:ilvl="0" w:tplc="0912568A">
      <w:start w:val="1"/>
      <w:numFmt w:val="bullet"/>
      <w:lvlText w:val=""/>
      <w:lvlJc w:val="left"/>
      <w:pPr>
        <w:tabs>
          <w:tab w:val="num" w:pos="360"/>
        </w:tabs>
        <w:ind w:left="360" w:hanging="360"/>
      </w:pPr>
      <w:rPr>
        <w:rFonts w:ascii="Wingdings 2" w:hAnsi="Wingdings 2" w:hint="default"/>
      </w:rPr>
    </w:lvl>
    <w:lvl w:ilvl="1" w:tplc="8806B344" w:tentative="1">
      <w:start w:val="1"/>
      <w:numFmt w:val="bullet"/>
      <w:lvlText w:val=""/>
      <w:lvlJc w:val="left"/>
      <w:pPr>
        <w:tabs>
          <w:tab w:val="num" w:pos="1080"/>
        </w:tabs>
        <w:ind w:left="1080" w:hanging="360"/>
      </w:pPr>
      <w:rPr>
        <w:rFonts w:ascii="Wingdings 2" w:hAnsi="Wingdings 2" w:hint="default"/>
      </w:rPr>
    </w:lvl>
    <w:lvl w:ilvl="2" w:tplc="E5B27F8C" w:tentative="1">
      <w:start w:val="1"/>
      <w:numFmt w:val="bullet"/>
      <w:lvlText w:val=""/>
      <w:lvlJc w:val="left"/>
      <w:pPr>
        <w:tabs>
          <w:tab w:val="num" w:pos="1800"/>
        </w:tabs>
        <w:ind w:left="1800" w:hanging="360"/>
      </w:pPr>
      <w:rPr>
        <w:rFonts w:ascii="Wingdings 2" w:hAnsi="Wingdings 2" w:hint="default"/>
      </w:rPr>
    </w:lvl>
    <w:lvl w:ilvl="3" w:tplc="926A5C42" w:tentative="1">
      <w:start w:val="1"/>
      <w:numFmt w:val="bullet"/>
      <w:lvlText w:val=""/>
      <w:lvlJc w:val="left"/>
      <w:pPr>
        <w:tabs>
          <w:tab w:val="num" w:pos="2520"/>
        </w:tabs>
        <w:ind w:left="2520" w:hanging="360"/>
      </w:pPr>
      <w:rPr>
        <w:rFonts w:ascii="Wingdings 2" w:hAnsi="Wingdings 2" w:hint="default"/>
      </w:rPr>
    </w:lvl>
    <w:lvl w:ilvl="4" w:tplc="E2DA70C6" w:tentative="1">
      <w:start w:val="1"/>
      <w:numFmt w:val="bullet"/>
      <w:lvlText w:val=""/>
      <w:lvlJc w:val="left"/>
      <w:pPr>
        <w:tabs>
          <w:tab w:val="num" w:pos="3240"/>
        </w:tabs>
        <w:ind w:left="3240" w:hanging="360"/>
      </w:pPr>
      <w:rPr>
        <w:rFonts w:ascii="Wingdings 2" w:hAnsi="Wingdings 2" w:hint="default"/>
      </w:rPr>
    </w:lvl>
    <w:lvl w:ilvl="5" w:tplc="E0B86FFE" w:tentative="1">
      <w:start w:val="1"/>
      <w:numFmt w:val="bullet"/>
      <w:lvlText w:val=""/>
      <w:lvlJc w:val="left"/>
      <w:pPr>
        <w:tabs>
          <w:tab w:val="num" w:pos="3960"/>
        </w:tabs>
        <w:ind w:left="3960" w:hanging="360"/>
      </w:pPr>
      <w:rPr>
        <w:rFonts w:ascii="Wingdings 2" w:hAnsi="Wingdings 2" w:hint="default"/>
      </w:rPr>
    </w:lvl>
    <w:lvl w:ilvl="6" w:tplc="D5F4A82E" w:tentative="1">
      <w:start w:val="1"/>
      <w:numFmt w:val="bullet"/>
      <w:lvlText w:val=""/>
      <w:lvlJc w:val="left"/>
      <w:pPr>
        <w:tabs>
          <w:tab w:val="num" w:pos="4680"/>
        </w:tabs>
        <w:ind w:left="4680" w:hanging="360"/>
      </w:pPr>
      <w:rPr>
        <w:rFonts w:ascii="Wingdings 2" w:hAnsi="Wingdings 2" w:hint="default"/>
      </w:rPr>
    </w:lvl>
    <w:lvl w:ilvl="7" w:tplc="6478CA9E" w:tentative="1">
      <w:start w:val="1"/>
      <w:numFmt w:val="bullet"/>
      <w:lvlText w:val=""/>
      <w:lvlJc w:val="left"/>
      <w:pPr>
        <w:tabs>
          <w:tab w:val="num" w:pos="5400"/>
        </w:tabs>
        <w:ind w:left="5400" w:hanging="360"/>
      </w:pPr>
      <w:rPr>
        <w:rFonts w:ascii="Wingdings 2" w:hAnsi="Wingdings 2" w:hint="default"/>
      </w:rPr>
    </w:lvl>
    <w:lvl w:ilvl="8" w:tplc="82B2737E" w:tentative="1">
      <w:start w:val="1"/>
      <w:numFmt w:val="bullet"/>
      <w:lvlText w:val=""/>
      <w:lvlJc w:val="left"/>
      <w:pPr>
        <w:tabs>
          <w:tab w:val="num" w:pos="6120"/>
        </w:tabs>
        <w:ind w:left="6120" w:hanging="360"/>
      </w:pPr>
      <w:rPr>
        <w:rFonts w:ascii="Wingdings 2" w:hAnsi="Wingdings 2" w:hint="default"/>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5"/>
    <w:lvlOverride w:ilvl="0">
      <w:lvl w:ilvl="0">
        <w:numFmt w:val="bullet"/>
        <w:lvlText w:val=""/>
        <w:lvlJc w:val="left"/>
        <w:pPr>
          <w:tabs>
            <w:tab w:val="num" w:pos="1080"/>
          </w:tabs>
          <w:ind w:left="1080" w:hanging="360"/>
        </w:pPr>
        <w:rPr>
          <w:rFonts w:ascii="Wingdings" w:hAnsi="Wingdings" w:hint="default"/>
          <w:sz w:val="20"/>
        </w:rPr>
      </w:lvl>
    </w:lvlOverride>
  </w:num>
  <w:num w:numId="7">
    <w:abstractNumId w:val="2"/>
  </w:num>
  <w:num w:numId="8">
    <w:abstractNumId w:val="4"/>
  </w:num>
  <w:num w:numId="9">
    <w:abstractNumId w:val="6"/>
  </w:num>
  <w:num w:numId="10">
    <w:abstractNumId w:val="9"/>
  </w:num>
  <w:num w:numId="11">
    <w:abstractNumId w:val="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96"/>
    <w:rsid w:val="000E5115"/>
    <w:rsid w:val="001840CD"/>
    <w:rsid w:val="001F1FE7"/>
    <w:rsid w:val="00271812"/>
    <w:rsid w:val="0037330E"/>
    <w:rsid w:val="00471CD5"/>
    <w:rsid w:val="004A7227"/>
    <w:rsid w:val="006C4495"/>
    <w:rsid w:val="006C644D"/>
    <w:rsid w:val="00721638"/>
    <w:rsid w:val="00740F0B"/>
    <w:rsid w:val="00753889"/>
    <w:rsid w:val="00821F9E"/>
    <w:rsid w:val="00830F84"/>
    <w:rsid w:val="00854628"/>
    <w:rsid w:val="00894662"/>
    <w:rsid w:val="00A26B96"/>
    <w:rsid w:val="00C935EE"/>
    <w:rsid w:val="00CF66DC"/>
    <w:rsid w:val="00D83DD7"/>
    <w:rsid w:val="00DB53BD"/>
    <w:rsid w:val="00E32A4F"/>
    <w:rsid w:val="00E36483"/>
    <w:rsid w:val="00E956E7"/>
    <w:rsid w:val="00F270FE"/>
    <w:rsid w:val="00FA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32B6"/>
  <w15:chartTrackingRefBased/>
  <w15:docId w15:val="{D44167AB-F4AC-4638-BCF4-48550655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B9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26B96"/>
    <w:rPr>
      <w:b/>
      <w:bCs/>
    </w:rPr>
  </w:style>
  <w:style w:type="character" w:styleId="Emphasis">
    <w:name w:val="Emphasis"/>
    <w:basedOn w:val="DefaultParagraphFont"/>
    <w:uiPriority w:val="20"/>
    <w:qFormat/>
    <w:rsid w:val="00A26B96"/>
    <w:rPr>
      <w:i/>
      <w:iCs/>
    </w:rPr>
  </w:style>
  <w:style w:type="paragraph" w:styleId="ListParagraph">
    <w:name w:val="List Paragraph"/>
    <w:basedOn w:val="Normal"/>
    <w:uiPriority w:val="34"/>
    <w:qFormat/>
    <w:rsid w:val="00821F9E"/>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2C04"/>
    <w:rPr>
      <w:color w:val="0563C1" w:themeColor="hyperlink"/>
      <w:u w:val="single"/>
    </w:rPr>
  </w:style>
  <w:style w:type="table" w:styleId="TableGrid">
    <w:name w:val="Table Grid"/>
    <w:basedOn w:val="TableNormal"/>
    <w:uiPriority w:val="39"/>
    <w:rsid w:val="000E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649764">
      <w:bodyDiv w:val="1"/>
      <w:marLeft w:val="0"/>
      <w:marRight w:val="0"/>
      <w:marTop w:val="0"/>
      <w:marBottom w:val="0"/>
      <w:divBdr>
        <w:top w:val="none" w:sz="0" w:space="0" w:color="auto"/>
        <w:left w:val="none" w:sz="0" w:space="0" w:color="auto"/>
        <w:bottom w:val="none" w:sz="0" w:space="0" w:color="auto"/>
        <w:right w:val="none" w:sz="0" w:space="0" w:color="auto"/>
      </w:divBdr>
    </w:div>
    <w:div w:id="542790054">
      <w:bodyDiv w:val="1"/>
      <w:marLeft w:val="0"/>
      <w:marRight w:val="0"/>
      <w:marTop w:val="0"/>
      <w:marBottom w:val="0"/>
      <w:divBdr>
        <w:top w:val="none" w:sz="0" w:space="0" w:color="auto"/>
        <w:left w:val="none" w:sz="0" w:space="0" w:color="auto"/>
        <w:bottom w:val="none" w:sz="0" w:space="0" w:color="auto"/>
        <w:right w:val="none" w:sz="0" w:space="0" w:color="auto"/>
      </w:divBdr>
    </w:div>
    <w:div w:id="1411267991">
      <w:bodyDiv w:val="1"/>
      <w:marLeft w:val="0"/>
      <w:marRight w:val="0"/>
      <w:marTop w:val="0"/>
      <w:marBottom w:val="0"/>
      <w:divBdr>
        <w:top w:val="none" w:sz="0" w:space="0" w:color="auto"/>
        <w:left w:val="none" w:sz="0" w:space="0" w:color="auto"/>
        <w:bottom w:val="none" w:sz="0" w:space="0" w:color="auto"/>
        <w:right w:val="none" w:sz="0" w:space="0" w:color="auto"/>
      </w:divBdr>
    </w:div>
    <w:div w:id="1730768485">
      <w:bodyDiv w:val="1"/>
      <w:marLeft w:val="0"/>
      <w:marRight w:val="0"/>
      <w:marTop w:val="0"/>
      <w:marBottom w:val="0"/>
      <w:divBdr>
        <w:top w:val="none" w:sz="0" w:space="0" w:color="auto"/>
        <w:left w:val="none" w:sz="0" w:space="0" w:color="auto"/>
        <w:bottom w:val="none" w:sz="0" w:space="0" w:color="auto"/>
        <w:right w:val="none" w:sz="0" w:space="0" w:color="auto"/>
      </w:divBdr>
    </w:div>
    <w:div w:id="1749880858">
      <w:bodyDiv w:val="1"/>
      <w:marLeft w:val="0"/>
      <w:marRight w:val="0"/>
      <w:marTop w:val="0"/>
      <w:marBottom w:val="0"/>
      <w:divBdr>
        <w:top w:val="none" w:sz="0" w:space="0" w:color="auto"/>
        <w:left w:val="none" w:sz="0" w:space="0" w:color="auto"/>
        <w:bottom w:val="none" w:sz="0" w:space="0" w:color="auto"/>
        <w:right w:val="none" w:sz="0" w:space="0" w:color="auto"/>
      </w:divBdr>
      <w:divsChild>
        <w:div w:id="104885982">
          <w:marLeft w:val="547"/>
          <w:marRight w:val="0"/>
          <w:marTop w:val="154"/>
          <w:marBottom w:val="0"/>
          <w:divBdr>
            <w:top w:val="none" w:sz="0" w:space="0" w:color="auto"/>
            <w:left w:val="none" w:sz="0" w:space="0" w:color="auto"/>
            <w:bottom w:val="none" w:sz="0" w:space="0" w:color="auto"/>
            <w:right w:val="none" w:sz="0" w:space="0" w:color="auto"/>
          </w:divBdr>
        </w:div>
      </w:divsChild>
    </w:div>
    <w:div w:id="2014062625">
      <w:bodyDiv w:val="1"/>
      <w:marLeft w:val="0"/>
      <w:marRight w:val="0"/>
      <w:marTop w:val="0"/>
      <w:marBottom w:val="0"/>
      <w:divBdr>
        <w:top w:val="none" w:sz="0" w:space="0" w:color="auto"/>
        <w:left w:val="none" w:sz="0" w:space="0" w:color="auto"/>
        <w:bottom w:val="none" w:sz="0" w:space="0" w:color="auto"/>
        <w:right w:val="none" w:sz="0" w:space="0" w:color="auto"/>
      </w:divBdr>
      <w:divsChild>
        <w:div w:id="77760681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Andrews</dc:creator>
  <cp:keywords/>
  <dc:description/>
  <cp:lastModifiedBy>Peggy Andrews</cp:lastModifiedBy>
  <cp:revision>3</cp:revision>
  <dcterms:created xsi:type="dcterms:W3CDTF">2018-01-08T22:59:00Z</dcterms:created>
  <dcterms:modified xsi:type="dcterms:W3CDTF">2018-01-08T23:02:00Z</dcterms:modified>
</cp:coreProperties>
</file>