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rsidRPr="00073D6E" w14:paraId="34B43C72" w14:textId="77777777" w:rsidTr="00A3078A">
        <w:tc>
          <w:tcPr>
            <w:tcW w:w="8630" w:type="dxa"/>
            <w:shd w:val="clear" w:color="auto" w:fill="EEECE1" w:themeFill="background2"/>
          </w:tcPr>
          <w:p w14:paraId="74892C6C" w14:textId="498325C6" w:rsidR="00A01280" w:rsidRPr="00073D6E" w:rsidRDefault="00867C81" w:rsidP="00867C81">
            <w:pPr>
              <w:spacing w:after="0" w:line="480" w:lineRule="auto"/>
              <w:jc w:val="center"/>
              <w:rPr>
                <w:rFonts w:ascii="Times New Roman" w:hAnsi="Times New Roman"/>
                <w:b/>
                <w:color w:val="EE251B"/>
                <w:sz w:val="24"/>
                <w:szCs w:val="24"/>
              </w:rPr>
            </w:pPr>
            <w:bookmarkStart w:id="0" w:name="_GoBack"/>
            <w:bookmarkEnd w:id="0"/>
            <w:r w:rsidRPr="00073D6E">
              <w:rPr>
                <w:rFonts w:ascii="Times New Roman" w:hAnsi="Times New Roman"/>
                <w:b/>
                <w:color w:val="EE251B"/>
                <w:sz w:val="24"/>
                <w:szCs w:val="24"/>
              </w:rPr>
              <w:t>2018</w:t>
            </w:r>
            <w:r w:rsidR="00EE04A7" w:rsidRPr="00073D6E">
              <w:rPr>
                <w:rFonts w:ascii="Times New Roman" w:hAnsi="Times New Roman"/>
                <w:b/>
                <w:color w:val="EE251B"/>
                <w:sz w:val="24"/>
                <w:szCs w:val="24"/>
              </w:rPr>
              <w:t xml:space="preserve"> </w:t>
            </w:r>
            <w:r w:rsidRPr="00073D6E">
              <w:rPr>
                <w:rFonts w:ascii="Times New Roman" w:hAnsi="Times New Roman"/>
                <w:b/>
                <w:color w:val="EE251B"/>
                <w:sz w:val="24"/>
                <w:szCs w:val="24"/>
              </w:rPr>
              <w:t>M</w:t>
            </w:r>
            <w:r w:rsidR="00E86777">
              <w:rPr>
                <w:rFonts w:ascii="Times New Roman" w:hAnsi="Times New Roman"/>
                <w:b/>
                <w:color w:val="EE251B"/>
                <w:sz w:val="24"/>
                <w:szCs w:val="24"/>
              </w:rPr>
              <w:t>OBTS</w:t>
            </w:r>
            <w:r w:rsidR="00A01280" w:rsidRPr="00073D6E">
              <w:rPr>
                <w:rFonts w:ascii="Times New Roman" w:hAnsi="Times New Roman"/>
                <w:b/>
                <w:color w:val="EE251B"/>
                <w:sz w:val="24"/>
                <w:szCs w:val="24"/>
              </w:rPr>
              <w:t xml:space="preserve"> Teaching Conference for Management Educators</w:t>
            </w:r>
          </w:p>
          <w:p w14:paraId="2702E266" w14:textId="4D7A1AE1" w:rsidR="00A3078A" w:rsidRPr="00073D6E" w:rsidRDefault="00A3078A" w:rsidP="00867C81">
            <w:pPr>
              <w:spacing w:after="0" w:line="480" w:lineRule="auto"/>
              <w:jc w:val="center"/>
              <w:rPr>
                <w:rFonts w:ascii="Times New Roman" w:hAnsi="Times New Roman"/>
                <w:color w:val="EE251B"/>
                <w:sz w:val="24"/>
                <w:szCs w:val="24"/>
              </w:rPr>
            </w:pPr>
            <w:r w:rsidRPr="00073D6E">
              <w:rPr>
                <w:rFonts w:ascii="Times New Roman" w:hAnsi="Times New Roman"/>
                <w:b/>
                <w:color w:val="EE251B"/>
                <w:sz w:val="24"/>
                <w:szCs w:val="24"/>
              </w:rPr>
              <w:t>Paper Submission</w:t>
            </w:r>
          </w:p>
        </w:tc>
      </w:tr>
    </w:tbl>
    <w:p w14:paraId="2D3B5C1B" w14:textId="77777777" w:rsidR="00867C81" w:rsidRPr="00073D6E" w:rsidRDefault="00867C81" w:rsidP="00867C81">
      <w:pPr>
        <w:spacing w:after="0" w:line="480" w:lineRule="auto"/>
        <w:jc w:val="center"/>
        <w:rPr>
          <w:rFonts w:ascii="Times New Roman" w:hAnsi="Times New Roman"/>
          <w:b/>
          <w:sz w:val="24"/>
          <w:szCs w:val="24"/>
        </w:rPr>
      </w:pPr>
    </w:p>
    <w:p w14:paraId="346A6AC5" w14:textId="77777777" w:rsidR="00757171" w:rsidRPr="00073D6E" w:rsidRDefault="00757171" w:rsidP="00867C81">
      <w:pPr>
        <w:spacing w:after="0" w:line="480" w:lineRule="auto"/>
        <w:jc w:val="center"/>
        <w:rPr>
          <w:rFonts w:ascii="Times New Roman" w:hAnsi="Times New Roman"/>
          <w:b/>
          <w:sz w:val="24"/>
          <w:szCs w:val="24"/>
        </w:rPr>
      </w:pPr>
      <w:r w:rsidRPr="00073D6E">
        <w:rPr>
          <w:rFonts w:ascii="Times New Roman" w:hAnsi="Times New Roman"/>
          <w:b/>
          <w:sz w:val="24"/>
          <w:szCs w:val="24"/>
        </w:rPr>
        <w:t xml:space="preserve">Stop, Aim, Deliver: An Exercise in Focusing on </w:t>
      </w:r>
    </w:p>
    <w:p w14:paraId="6065F617" w14:textId="5190FE27" w:rsidR="00A3078A" w:rsidRPr="00073D6E" w:rsidRDefault="00073D6E" w:rsidP="00867C81">
      <w:pPr>
        <w:pBdr>
          <w:bottom w:val="single" w:sz="6" w:space="1" w:color="auto"/>
        </w:pBdr>
        <w:spacing w:after="0" w:line="480" w:lineRule="auto"/>
        <w:jc w:val="center"/>
        <w:rPr>
          <w:rFonts w:ascii="Times New Roman" w:hAnsi="Times New Roman"/>
          <w:b/>
          <w:sz w:val="24"/>
          <w:szCs w:val="24"/>
        </w:rPr>
      </w:pPr>
      <w:r w:rsidRPr="00073D6E">
        <w:rPr>
          <w:rFonts w:ascii="Times New Roman" w:hAnsi="Times New Roman"/>
          <w:b/>
          <w:sz w:val="24"/>
          <w:szCs w:val="24"/>
        </w:rPr>
        <w:t>And</w:t>
      </w:r>
      <w:r w:rsidR="00757171" w:rsidRPr="00073D6E">
        <w:rPr>
          <w:rFonts w:ascii="Times New Roman" w:hAnsi="Times New Roman"/>
          <w:b/>
          <w:sz w:val="24"/>
          <w:szCs w:val="24"/>
        </w:rPr>
        <w:t xml:space="preserve"> Engaging your Audience</w:t>
      </w:r>
    </w:p>
    <w:p w14:paraId="0F27D664" w14:textId="77777777" w:rsidR="00757171" w:rsidRPr="00073D6E" w:rsidRDefault="00757171" w:rsidP="00757171">
      <w:pPr>
        <w:rPr>
          <w:rFonts w:ascii="Times New Roman" w:hAnsi="Times New Roman"/>
          <w:sz w:val="24"/>
          <w:szCs w:val="24"/>
        </w:rPr>
      </w:pPr>
    </w:p>
    <w:p w14:paraId="2C9D7BA1" w14:textId="77777777" w:rsidR="00757171" w:rsidRPr="00073D6E" w:rsidRDefault="00757171" w:rsidP="00757171">
      <w:pPr>
        <w:spacing w:line="480" w:lineRule="auto"/>
        <w:rPr>
          <w:rFonts w:ascii="Times New Roman" w:hAnsi="Times New Roman"/>
          <w:b/>
          <w:sz w:val="24"/>
          <w:szCs w:val="24"/>
        </w:rPr>
      </w:pPr>
      <w:r w:rsidRPr="00073D6E">
        <w:rPr>
          <w:rFonts w:ascii="Times New Roman" w:hAnsi="Times New Roman"/>
          <w:b/>
          <w:sz w:val="24"/>
          <w:szCs w:val="24"/>
        </w:rPr>
        <w:t>Introduction</w:t>
      </w:r>
    </w:p>
    <w:p w14:paraId="039D5E43" w14:textId="460427F2" w:rsidR="00757171" w:rsidRPr="00073D6E" w:rsidRDefault="00A3550B" w:rsidP="00695168">
      <w:pPr>
        <w:spacing w:after="0" w:line="480" w:lineRule="auto"/>
        <w:ind w:firstLine="720"/>
        <w:rPr>
          <w:rFonts w:ascii="Times New Roman" w:hAnsi="Times New Roman"/>
          <w:sz w:val="24"/>
          <w:szCs w:val="24"/>
        </w:rPr>
      </w:pPr>
      <w:r w:rsidRPr="00073D6E">
        <w:rPr>
          <w:rFonts w:ascii="Times New Roman" w:hAnsi="Times New Roman"/>
          <w:sz w:val="24"/>
          <w:szCs w:val="24"/>
        </w:rPr>
        <w:t>In our professional development and training classes we impress upon students that whe</w:t>
      </w:r>
      <w:r w:rsidR="007A655E" w:rsidRPr="00073D6E">
        <w:rPr>
          <w:rFonts w:ascii="Times New Roman" w:hAnsi="Times New Roman"/>
          <w:sz w:val="24"/>
          <w:szCs w:val="24"/>
        </w:rPr>
        <w:t>ther you are</w:t>
      </w:r>
      <w:r w:rsidRPr="00073D6E">
        <w:rPr>
          <w:rFonts w:ascii="Times New Roman" w:hAnsi="Times New Roman"/>
          <w:sz w:val="24"/>
          <w:szCs w:val="24"/>
        </w:rPr>
        <w:t xml:space="preserve"> presenting to a management team or delivering a lecture in a classroom, you are</w:t>
      </w:r>
      <w:r w:rsidR="007A655E" w:rsidRPr="00073D6E">
        <w:rPr>
          <w:rFonts w:ascii="Times New Roman" w:hAnsi="Times New Roman"/>
          <w:sz w:val="24"/>
          <w:szCs w:val="24"/>
        </w:rPr>
        <w:t xml:space="preserve"> the main event and to communicate your message appropriately you need to engage the audience. </w:t>
      </w:r>
      <w:r w:rsidRPr="00073D6E">
        <w:rPr>
          <w:rFonts w:ascii="Times New Roman" w:hAnsi="Times New Roman"/>
          <w:sz w:val="24"/>
          <w:szCs w:val="24"/>
        </w:rPr>
        <w:t> </w:t>
      </w:r>
      <w:r w:rsidR="007A655E" w:rsidRPr="00073D6E">
        <w:rPr>
          <w:rFonts w:ascii="Times New Roman" w:hAnsi="Times New Roman"/>
          <w:sz w:val="24"/>
          <w:szCs w:val="24"/>
        </w:rPr>
        <w:t>A</w:t>
      </w:r>
      <w:r w:rsidRPr="00073D6E">
        <w:rPr>
          <w:rFonts w:ascii="Times New Roman" w:hAnsi="Times New Roman"/>
          <w:sz w:val="24"/>
          <w:szCs w:val="24"/>
        </w:rPr>
        <w:t>ppearance, </w:t>
      </w:r>
      <w:r w:rsidR="007A655E" w:rsidRPr="00073D6E">
        <w:rPr>
          <w:rFonts w:ascii="Times New Roman" w:hAnsi="Times New Roman"/>
          <w:sz w:val="24"/>
          <w:szCs w:val="24"/>
        </w:rPr>
        <w:t xml:space="preserve">body movement, eye contact and </w:t>
      </w:r>
      <w:r w:rsidRPr="00073D6E">
        <w:rPr>
          <w:rFonts w:ascii="Times New Roman" w:hAnsi="Times New Roman"/>
          <w:sz w:val="24"/>
          <w:szCs w:val="24"/>
        </w:rPr>
        <w:t xml:space="preserve">vocal tone </w:t>
      </w:r>
      <w:r w:rsidR="007A655E" w:rsidRPr="00073D6E">
        <w:rPr>
          <w:rFonts w:ascii="Times New Roman" w:hAnsi="Times New Roman"/>
          <w:sz w:val="24"/>
          <w:szCs w:val="24"/>
        </w:rPr>
        <w:t>will prove to be more impactful than</w:t>
      </w:r>
      <w:r w:rsidRPr="00073D6E">
        <w:rPr>
          <w:rFonts w:ascii="Times New Roman" w:hAnsi="Times New Roman"/>
          <w:sz w:val="24"/>
          <w:szCs w:val="24"/>
        </w:rPr>
        <w:t xml:space="preserve"> the </w:t>
      </w:r>
      <w:r w:rsidR="007A655E" w:rsidRPr="00073D6E">
        <w:rPr>
          <w:rFonts w:ascii="Times New Roman" w:hAnsi="Times New Roman"/>
          <w:sz w:val="24"/>
          <w:szCs w:val="24"/>
        </w:rPr>
        <w:t xml:space="preserve">rote delivery of the </w:t>
      </w:r>
      <w:r w:rsidRPr="00073D6E">
        <w:rPr>
          <w:rFonts w:ascii="Times New Roman" w:hAnsi="Times New Roman"/>
          <w:sz w:val="24"/>
          <w:szCs w:val="24"/>
        </w:rPr>
        <w:t>content you</w:t>
      </w:r>
      <w:r w:rsidR="007A655E" w:rsidRPr="00073D6E">
        <w:rPr>
          <w:rFonts w:ascii="Times New Roman" w:hAnsi="Times New Roman"/>
          <w:sz w:val="24"/>
          <w:szCs w:val="24"/>
        </w:rPr>
        <w:t xml:space="preserve"> are</w:t>
      </w:r>
      <w:r w:rsidRPr="00073D6E">
        <w:rPr>
          <w:rFonts w:ascii="Times New Roman" w:hAnsi="Times New Roman"/>
          <w:sz w:val="24"/>
          <w:szCs w:val="24"/>
        </w:rPr>
        <w:t xml:space="preserve"> present</w:t>
      </w:r>
      <w:r w:rsidR="007A655E" w:rsidRPr="00073D6E">
        <w:rPr>
          <w:rFonts w:ascii="Times New Roman" w:hAnsi="Times New Roman"/>
          <w:sz w:val="24"/>
          <w:szCs w:val="24"/>
        </w:rPr>
        <w:t>ing</w:t>
      </w:r>
      <w:r w:rsidRPr="00073D6E">
        <w:rPr>
          <w:rFonts w:ascii="Times New Roman" w:hAnsi="Times New Roman"/>
          <w:sz w:val="24"/>
          <w:szCs w:val="24"/>
        </w:rPr>
        <w:t xml:space="preserve"> </w:t>
      </w:r>
      <w:r w:rsidR="007A655E" w:rsidRPr="00073D6E">
        <w:rPr>
          <w:rFonts w:ascii="Times New Roman" w:hAnsi="Times New Roman"/>
          <w:sz w:val="24"/>
          <w:szCs w:val="24"/>
        </w:rPr>
        <w:t xml:space="preserve">and helps connect the audience to the message. </w:t>
      </w:r>
      <w:r w:rsidR="00757171" w:rsidRPr="00073D6E">
        <w:rPr>
          <w:rFonts w:ascii="Times New Roman" w:hAnsi="Times New Roman"/>
          <w:sz w:val="24"/>
          <w:szCs w:val="24"/>
        </w:rPr>
        <w:t>The intent of this</w:t>
      </w:r>
      <w:r w:rsidRPr="00073D6E">
        <w:rPr>
          <w:rFonts w:ascii="Times New Roman" w:hAnsi="Times New Roman"/>
          <w:sz w:val="24"/>
          <w:szCs w:val="24"/>
        </w:rPr>
        <w:t xml:space="preserve"> interactive </w:t>
      </w:r>
      <w:r w:rsidR="00757171" w:rsidRPr="00073D6E">
        <w:rPr>
          <w:rFonts w:ascii="Times New Roman" w:hAnsi="Times New Roman"/>
          <w:sz w:val="24"/>
          <w:szCs w:val="24"/>
        </w:rPr>
        <w:t>exercise is to teach students how to focus and concentrate their attention on their audience, minimize distraction a</w:t>
      </w:r>
      <w:r w:rsidR="00695168" w:rsidRPr="00073D6E">
        <w:rPr>
          <w:rFonts w:ascii="Times New Roman" w:hAnsi="Times New Roman"/>
          <w:sz w:val="24"/>
          <w:szCs w:val="24"/>
        </w:rPr>
        <w:t>nd to step away from podiums or</w:t>
      </w:r>
      <w:r w:rsidR="00757171" w:rsidRPr="00073D6E">
        <w:rPr>
          <w:rFonts w:ascii="Times New Roman" w:hAnsi="Times New Roman"/>
          <w:sz w:val="24"/>
          <w:szCs w:val="24"/>
        </w:rPr>
        <w:t xml:space="preserve"> other “safety zones” that separate them from their </w:t>
      </w:r>
      <w:r w:rsidR="00417ADD" w:rsidRPr="00073D6E">
        <w:rPr>
          <w:rFonts w:ascii="Times New Roman" w:hAnsi="Times New Roman"/>
          <w:sz w:val="24"/>
          <w:szCs w:val="24"/>
        </w:rPr>
        <w:t>listeners</w:t>
      </w:r>
      <w:r w:rsidR="00757171" w:rsidRPr="00073D6E">
        <w:rPr>
          <w:rFonts w:ascii="Times New Roman" w:hAnsi="Times New Roman"/>
          <w:sz w:val="24"/>
          <w:szCs w:val="24"/>
        </w:rPr>
        <w:t>.  The target audience of this exercise has been on under-graduate business students in classes on presentation and training delivery; however the activity could be used for any level of student or instructor engaged in these types of activities.</w:t>
      </w:r>
    </w:p>
    <w:p w14:paraId="0182A910" w14:textId="77777777" w:rsidR="00695168" w:rsidRPr="00073D6E" w:rsidRDefault="00695168" w:rsidP="00757171">
      <w:pPr>
        <w:spacing w:line="480" w:lineRule="auto"/>
        <w:rPr>
          <w:rFonts w:ascii="Times New Roman" w:hAnsi="Times New Roman"/>
          <w:b/>
          <w:sz w:val="24"/>
          <w:szCs w:val="24"/>
        </w:rPr>
      </w:pPr>
    </w:p>
    <w:p w14:paraId="7A68CF79" w14:textId="77777777" w:rsidR="00757171" w:rsidRPr="00073D6E" w:rsidRDefault="00757171" w:rsidP="00757171">
      <w:pPr>
        <w:spacing w:line="480" w:lineRule="auto"/>
        <w:rPr>
          <w:rFonts w:ascii="Times New Roman" w:hAnsi="Times New Roman"/>
          <w:b/>
          <w:sz w:val="24"/>
          <w:szCs w:val="24"/>
        </w:rPr>
      </w:pPr>
      <w:r w:rsidRPr="00073D6E">
        <w:rPr>
          <w:rFonts w:ascii="Times New Roman" w:hAnsi="Times New Roman"/>
          <w:b/>
          <w:sz w:val="24"/>
          <w:szCs w:val="24"/>
        </w:rPr>
        <w:t>Theoretical Foundation/Teaching Implications</w:t>
      </w:r>
    </w:p>
    <w:p w14:paraId="78142733" w14:textId="72AD2714" w:rsidR="00CA06DF" w:rsidRDefault="00BC35B5" w:rsidP="00757171">
      <w:pPr>
        <w:spacing w:line="480" w:lineRule="auto"/>
        <w:ind w:firstLine="720"/>
        <w:rPr>
          <w:rFonts w:ascii="Times New Roman" w:hAnsi="Times New Roman"/>
          <w:sz w:val="24"/>
          <w:szCs w:val="24"/>
        </w:rPr>
      </w:pPr>
      <w:r>
        <w:rPr>
          <w:rFonts w:ascii="Times New Roman" w:hAnsi="Times New Roman"/>
          <w:sz w:val="24"/>
          <w:szCs w:val="24"/>
        </w:rPr>
        <w:t>There is a lot of support in the cognitive literature to suggest that it is a good idea to teach students to step away from a podium.  From an internal perspective, the sensory</w:t>
      </w:r>
      <w:r w:rsidR="00CA06DF">
        <w:rPr>
          <w:rFonts w:ascii="Times New Roman" w:hAnsi="Times New Roman"/>
          <w:sz w:val="24"/>
          <w:szCs w:val="24"/>
        </w:rPr>
        <w:t>-</w:t>
      </w:r>
      <w:r>
        <w:rPr>
          <w:rFonts w:ascii="Times New Roman" w:hAnsi="Times New Roman"/>
          <w:sz w:val="24"/>
          <w:szCs w:val="24"/>
        </w:rPr>
        <w:lastRenderedPageBreak/>
        <w:t xml:space="preserve">tonic literature has demonstrated that people tend to judge themselves as smaller when in close proximity </w:t>
      </w:r>
      <w:r w:rsidR="002D7B60">
        <w:rPr>
          <w:rFonts w:ascii="Times New Roman" w:hAnsi="Times New Roman"/>
          <w:sz w:val="24"/>
          <w:szCs w:val="24"/>
        </w:rPr>
        <w:t xml:space="preserve">to </w:t>
      </w:r>
      <w:r>
        <w:rPr>
          <w:rFonts w:ascii="Times New Roman" w:hAnsi="Times New Roman"/>
          <w:sz w:val="24"/>
          <w:szCs w:val="24"/>
        </w:rPr>
        <w:t>a physical structure such as a wall</w:t>
      </w:r>
      <w:r w:rsidR="00CA06DF">
        <w:rPr>
          <w:rFonts w:ascii="Times New Roman" w:hAnsi="Times New Roman"/>
          <w:sz w:val="24"/>
          <w:szCs w:val="24"/>
        </w:rPr>
        <w:t>,</w:t>
      </w:r>
      <w:r>
        <w:rPr>
          <w:rFonts w:ascii="Times New Roman" w:hAnsi="Times New Roman"/>
          <w:sz w:val="24"/>
          <w:szCs w:val="24"/>
        </w:rPr>
        <w:t xml:space="preserve"> or can we say podium</w:t>
      </w:r>
      <w:r w:rsidR="00CA06DF">
        <w:rPr>
          <w:rFonts w:ascii="Times New Roman" w:hAnsi="Times New Roman"/>
          <w:sz w:val="24"/>
          <w:szCs w:val="24"/>
        </w:rPr>
        <w:t>,</w:t>
      </w:r>
      <w:r>
        <w:rPr>
          <w:rFonts w:ascii="Times New Roman" w:hAnsi="Times New Roman"/>
          <w:sz w:val="24"/>
          <w:szCs w:val="24"/>
        </w:rPr>
        <w:t xml:space="preserve"> as compared to being in open space where they judge </w:t>
      </w:r>
      <w:r w:rsidR="002D7B60">
        <w:rPr>
          <w:rFonts w:ascii="Times New Roman" w:hAnsi="Times New Roman"/>
          <w:sz w:val="24"/>
          <w:szCs w:val="24"/>
        </w:rPr>
        <w:t>themselves to be</w:t>
      </w:r>
      <w:r w:rsidR="00C158D1">
        <w:rPr>
          <w:rFonts w:ascii="Times New Roman" w:hAnsi="Times New Roman"/>
          <w:sz w:val="24"/>
          <w:szCs w:val="24"/>
        </w:rPr>
        <w:t xml:space="preserve"> taller or longer</w:t>
      </w:r>
      <w:r>
        <w:rPr>
          <w:rFonts w:ascii="Times New Roman" w:hAnsi="Times New Roman"/>
          <w:sz w:val="24"/>
          <w:szCs w:val="24"/>
        </w:rPr>
        <w:t xml:space="preserve"> than they actually are (</w:t>
      </w:r>
      <w:proofErr w:type="spellStart"/>
      <w:r>
        <w:rPr>
          <w:rFonts w:ascii="Times New Roman" w:hAnsi="Times New Roman"/>
          <w:sz w:val="24"/>
          <w:szCs w:val="24"/>
        </w:rPr>
        <w:t>Shontz</w:t>
      </w:r>
      <w:proofErr w:type="spellEnd"/>
      <w:r>
        <w:rPr>
          <w:rFonts w:ascii="Times New Roman" w:hAnsi="Times New Roman"/>
          <w:sz w:val="24"/>
          <w:szCs w:val="24"/>
        </w:rPr>
        <w:t>, 1969)</w:t>
      </w:r>
      <w:r w:rsidR="00702A12">
        <w:rPr>
          <w:rFonts w:ascii="Times New Roman" w:hAnsi="Times New Roman"/>
          <w:sz w:val="24"/>
          <w:szCs w:val="24"/>
        </w:rPr>
        <w:t>.  Overestimates of length and height have also been linked to feeling more successful and more effective (Fisher, 1986).  The f</w:t>
      </w:r>
      <w:r w:rsidR="00CA06DF">
        <w:rPr>
          <w:rFonts w:ascii="Times New Roman" w:hAnsi="Times New Roman"/>
          <w:sz w:val="24"/>
          <w:szCs w:val="24"/>
        </w:rPr>
        <w:t xml:space="preserve">ield of Proxemics refers to the </w:t>
      </w:r>
      <w:r w:rsidR="00702A12">
        <w:rPr>
          <w:rFonts w:ascii="Times New Roman" w:hAnsi="Times New Roman"/>
          <w:sz w:val="24"/>
          <w:szCs w:val="24"/>
        </w:rPr>
        <w:t>study of eye contact and how people physically distance themselves from others.  Standing face to face with moderate eye contact relates to feeling o</w:t>
      </w:r>
      <w:r w:rsidR="00CA06DF">
        <w:rPr>
          <w:rFonts w:ascii="Times New Roman" w:hAnsi="Times New Roman"/>
          <w:sz w:val="24"/>
          <w:szCs w:val="24"/>
        </w:rPr>
        <w:t>f mutual liking.  Standing face-to-</w:t>
      </w:r>
      <w:r w:rsidR="00702A12">
        <w:rPr>
          <w:rFonts w:ascii="Times New Roman" w:hAnsi="Times New Roman"/>
          <w:sz w:val="24"/>
          <w:szCs w:val="24"/>
        </w:rPr>
        <w:t>face and staring is associated with hostility.  Standing at a distance, for example behind a podium, is associated with indifference, aversion and apathy</w:t>
      </w:r>
      <w:r w:rsidR="00CA06DF">
        <w:rPr>
          <w:rFonts w:ascii="Times New Roman" w:hAnsi="Times New Roman"/>
          <w:sz w:val="24"/>
          <w:szCs w:val="24"/>
        </w:rPr>
        <w:t xml:space="preserve"> (Howard &amp; 2009)</w:t>
      </w:r>
      <w:r w:rsidR="00702A12">
        <w:rPr>
          <w:rFonts w:ascii="Times New Roman" w:hAnsi="Times New Roman"/>
          <w:sz w:val="24"/>
          <w:szCs w:val="24"/>
        </w:rPr>
        <w:t xml:space="preserve">.  </w:t>
      </w:r>
      <w:r>
        <w:rPr>
          <w:rFonts w:ascii="Times New Roman" w:hAnsi="Times New Roman"/>
          <w:sz w:val="24"/>
          <w:szCs w:val="24"/>
        </w:rPr>
        <w:t xml:space="preserve"> </w:t>
      </w:r>
      <w:r w:rsidR="00CA06DF">
        <w:rPr>
          <w:rFonts w:ascii="Times New Roman" w:hAnsi="Times New Roman"/>
          <w:sz w:val="24"/>
          <w:szCs w:val="24"/>
        </w:rPr>
        <w:t xml:space="preserve">Thus there is research support for the commonly given instruction to maintain eye contact with the audience, or the comment that a podium is a barrier or crutch for the presenter.  </w:t>
      </w:r>
      <w:r>
        <w:rPr>
          <w:rFonts w:ascii="Times New Roman" w:hAnsi="Times New Roman"/>
          <w:sz w:val="24"/>
          <w:szCs w:val="24"/>
        </w:rPr>
        <w:t xml:space="preserve"> </w:t>
      </w:r>
    </w:p>
    <w:p w14:paraId="073C3D58" w14:textId="53A8DDB2" w:rsidR="00757171" w:rsidRPr="00073D6E" w:rsidRDefault="00757171" w:rsidP="00757171">
      <w:pPr>
        <w:spacing w:line="480" w:lineRule="auto"/>
        <w:ind w:firstLine="720"/>
        <w:rPr>
          <w:rFonts w:ascii="Times New Roman" w:hAnsi="Times New Roman"/>
          <w:sz w:val="24"/>
          <w:szCs w:val="24"/>
        </w:rPr>
      </w:pPr>
      <w:r w:rsidRPr="00073D6E">
        <w:rPr>
          <w:rFonts w:ascii="Times New Roman" w:hAnsi="Times New Roman"/>
          <w:sz w:val="24"/>
          <w:szCs w:val="24"/>
        </w:rPr>
        <w:t>The activity</w:t>
      </w:r>
      <w:r w:rsidR="00CA06DF">
        <w:rPr>
          <w:rFonts w:ascii="Times New Roman" w:hAnsi="Times New Roman"/>
          <w:sz w:val="24"/>
          <w:szCs w:val="24"/>
        </w:rPr>
        <w:t xml:space="preserve"> described in this paper</w:t>
      </w:r>
      <w:r w:rsidRPr="00073D6E">
        <w:rPr>
          <w:rFonts w:ascii="Times New Roman" w:hAnsi="Times New Roman"/>
          <w:sz w:val="24"/>
          <w:szCs w:val="24"/>
        </w:rPr>
        <w:t xml:space="preserve"> is based on theory from cognitive an</w:t>
      </w:r>
      <w:r w:rsidR="00F37BD3" w:rsidRPr="00073D6E">
        <w:rPr>
          <w:rFonts w:ascii="Times New Roman" w:hAnsi="Times New Roman"/>
          <w:sz w:val="24"/>
          <w:szCs w:val="24"/>
        </w:rPr>
        <w:t>d sports psychology and involves</w:t>
      </w:r>
      <w:r w:rsidRPr="00073D6E">
        <w:rPr>
          <w:rFonts w:ascii="Times New Roman" w:hAnsi="Times New Roman"/>
          <w:sz w:val="24"/>
          <w:szCs w:val="24"/>
        </w:rPr>
        <w:t xml:space="preserve"> the concept</w:t>
      </w:r>
      <w:r w:rsidR="00CA06DF">
        <w:rPr>
          <w:rFonts w:ascii="Times New Roman" w:hAnsi="Times New Roman"/>
          <w:sz w:val="24"/>
          <w:szCs w:val="24"/>
        </w:rPr>
        <w:t>s of attention and focus</w:t>
      </w:r>
      <w:r w:rsidRPr="00073D6E">
        <w:rPr>
          <w:rFonts w:ascii="Times New Roman" w:hAnsi="Times New Roman"/>
          <w:sz w:val="24"/>
          <w:szCs w:val="24"/>
        </w:rPr>
        <w:t xml:space="preserve">.  </w:t>
      </w:r>
      <w:r w:rsidR="006410C5">
        <w:rPr>
          <w:rFonts w:ascii="Times New Roman" w:hAnsi="Times New Roman"/>
          <w:sz w:val="24"/>
          <w:szCs w:val="24"/>
        </w:rPr>
        <w:t>Focused attention refers to t</w:t>
      </w:r>
      <w:r w:rsidRPr="00073D6E">
        <w:rPr>
          <w:rFonts w:ascii="Times New Roman" w:hAnsi="Times New Roman"/>
          <w:sz w:val="24"/>
          <w:szCs w:val="24"/>
        </w:rPr>
        <w:t xml:space="preserve">he </w:t>
      </w:r>
      <w:r w:rsidR="00CA06DF">
        <w:rPr>
          <w:rFonts w:ascii="Times New Roman" w:hAnsi="Times New Roman"/>
          <w:sz w:val="24"/>
          <w:szCs w:val="24"/>
        </w:rPr>
        <w:t xml:space="preserve">conscious </w:t>
      </w:r>
      <w:r w:rsidRPr="00073D6E">
        <w:rPr>
          <w:rFonts w:ascii="Times New Roman" w:hAnsi="Times New Roman"/>
          <w:sz w:val="24"/>
          <w:szCs w:val="24"/>
        </w:rPr>
        <w:t>process of concentration</w:t>
      </w:r>
      <w:r w:rsidR="00D307B0">
        <w:rPr>
          <w:rFonts w:ascii="Times New Roman" w:hAnsi="Times New Roman"/>
          <w:sz w:val="24"/>
          <w:szCs w:val="24"/>
        </w:rPr>
        <w:t>,</w:t>
      </w:r>
      <w:r w:rsidRPr="00073D6E">
        <w:rPr>
          <w:rFonts w:ascii="Times New Roman" w:hAnsi="Times New Roman"/>
          <w:sz w:val="24"/>
          <w:szCs w:val="24"/>
        </w:rPr>
        <w:t xml:space="preserve"> </w:t>
      </w:r>
      <w:r w:rsidR="006410C5">
        <w:rPr>
          <w:rFonts w:ascii="Times New Roman" w:hAnsi="Times New Roman"/>
          <w:sz w:val="24"/>
          <w:szCs w:val="24"/>
        </w:rPr>
        <w:t xml:space="preserve">which </w:t>
      </w:r>
      <w:r w:rsidRPr="00073D6E">
        <w:rPr>
          <w:rFonts w:ascii="Times New Roman" w:hAnsi="Times New Roman"/>
          <w:sz w:val="24"/>
          <w:szCs w:val="24"/>
        </w:rPr>
        <w:t>is directi</w:t>
      </w:r>
      <w:r w:rsidR="006410C5">
        <w:rPr>
          <w:rFonts w:ascii="Times New Roman" w:hAnsi="Times New Roman"/>
          <w:sz w:val="24"/>
          <w:szCs w:val="24"/>
        </w:rPr>
        <w:t>ng attention to a single object where ‘f</w:t>
      </w:r>
      <w:r w:rsidRPr="00073D6E">
        <w:rPr>
          <w:rFonts w:ascii="Times New Roman" w:hAnsi="Times New Roman"/>
          <w:sz w:val="24"/>
          <w:szCs w:val="24"/>
        </w:rPr>
        <w:t>ocus</w:t>
      </w:r>
      <w:r w:rsidR="006410C5">
        <w:rPr>
          <w:rFonts w:ascii="Times New Roman" w:hAnsi="Times New Roman"/>
          <w:sz w:val="24"/>
          <w:szCs w:val="24"/>
        </w:rPr>
        <w:t>’</w:t>
      </w:r>
      <w:r w:rsidRPr="00073D6E">
        <w:rPr>
          <w:rFonts w:ascii="Times New Roman" w:hAnsi="Times New Roman"/>
          <w:sz w:val="24"/>
          <w:szCs w:val="24"/>
        </w:rPr>
        <w:t xml:space="preserve"> represents the center of activity or attention, a focal point.  Selective attention refers to the </w:t>
      </w:r>
      <w:r w:rsidR="006410C5">
        <w:rPr>
          <w:rFonts w:ascii="Times New Roman" w:hAnsi="Times New Roman"/>
          <w:sz w:val="24"/>
          <w:szCs w:val="24"/>
        </w:rPr>
        <w:t xml:space="preserve">unconscious or subconscious </w:t>
      </w:r>
      <w:r w:rsidRPr="00073D6E">
        <w:rPr>
          <w:rFonts w:ascii="Times New Roman" w:hAnsi="Times New Roman"/>
          <w:sz w:val="24"/>
          <w:szCs w:val="24"/>
        </w:rPr>
        <w:t xml:space="preserve">process of selecting certain stimuli to react to while screening out other stimuli that are occurring simultaneously.   </w:t>
      </w:r>
      <w:r w:rsidR="00BE6D69">
        <w:rPr>
          <w:rFonts w:ascii="Times New Roman" w:hAnsi="Times New Roman"/>
          <w:sz w:val="24"/>
          <w:szCs w:val="24"/>
        </w:rPr>
        <w:t xml:space="preserve">Focused attention involves concentrating on a specific activity or series of activities.  </w:t>
      </w:r>
      <w:r w:rsidRPr="00073D6E">
        <w:rPr>
          <w:rFonts w:ascii="Times New Roman" w:hAnsi="Times New Roman"/>
          <w:sz w:val="24"/>
          <w:szCs w:val="24"/>
        </w:rPr>
        <w:t>Focus can be either internal as in self-monitoring ones internal, mental or bodily reactions to stimuli or external as in scanning the environment.  Focus can also be narrow, such as concentrating on only a specific sensory stimulus, or broad such as monitoring one’s general reaction to multiple stimuli.  The following figure</w:t>
      </w:r>
      <w:r w:rsidR="006B0AE7">
        <w:rPr>
          <w:rFonts w:ascii="Times New Roman" w:hAnsi="Times New Roman"/>
          <w:sz w:val="24"/>
          <w:szCs w:val="24"/>
        </w:rPr>
        <w:t xml:space="preserve"> adapted from an article titled </w:t>
      </w:r>
      <w:r w:rsidR="00CA06DF">
        <w:rPr>
          <w:rFonts w:ascii="Times New Roman" w:hAnsi="Times New Roman"/>
          <w:sz w:val="24"/>
          <w:szCs w:val="24"/>
        </w:rPr>
        <w:t>‘</w:t>
      </w:r>
      <w:r w:rsidR="006B0AE7">
        <w:rPr>
          <w:rFonts w:ascii="Times New Roman" w:hAnsi="Times New Roman"/>
          <w:sz w:val="24"/>
          <w:szCs w:val="24"/>
        </w:rPr>
        <w:t xml:space="preserve">Concentration and </w:t>
      </w:r>
      <w:r w:rsidR="006B0AE7">
        <w:rPr>
          <w:rFonts w:ascii="Times New Roman" w:hAnsi="Times New Roman"/>
          <w:sz w:val="24"/>
          <w:szCs w:val="24"/>
        </w:rPr>
        <w:lastRenderedPageBreak/>
        <w:t>Attention Control Training</w:t>
      </w:r>
      <w:r w:rsidR="00CA06DF">
        <w:rPr>
          <w:rFonts w:ascii="Times New Roman" w:hAnsi="Times New Roman"/>
          <w:sz w:val="24"/>
          <w:szCs w:val="24"/>
        </w:rPr>
        <w:t>’</w:t>
      </w:r>
      <w:r w:rsidR="006B0AE7">
        <w:rPr>
          <w:rFonts w:ascii="Times New Roman" w:hAnsi="Times New Roman"/>
          <w:sz w:val="24"/>
          <w:szCs w:val="24"/>
        </w:rPr>
        <w:t xml:space="preserve"> (ExRx.net)</w:t>
      </w:r>
      <w:r w:rsidRPr="00073D6E">
        <w:rPr>
          <w:rFonts w:ascii="Times New Roman" w:hAnsi="Times New Roman"/>
          <w:sz w:val="24"/>
          <w:szCs w:val="24"/>
        </w:rPr>
        <w:t xml:space="preserve"> illustrates how the combination of both of these dimensions relates to differences in concentration methods.</w:t>
      </w:r>
    </w:p>
    <w:p w14:paraId="73C78774" w14:textId="77777777" w:rsidR="00757171" w:rsidRPr="00073D6E" w:rsidRDefault="00757171" w:rsidP="00757171">
      <w:pPr>
        <w:spacing w:after="120" w:line="480" w:lineRule="auto"/>
        <w:ind w:left="2160" w:firstLine="720"/>
        <w:rPr>
          <w:rFonts w:ascii="Times New Roman" w:hAnsi="Times New Roman"/>
          <w:sz w:val="24"/>
          <w:szCs w:val="24"/>
        </w:rPr>
      </w:pPr>
      <w:r w:rsidRPr="00073D6E">
        <w:rPr>
          <w:rFonts w:ascii="Times New Roman" w:hAnsi="Times New Roman"/>
          <w:sz w:val="24"/>
          <w:szCs w:val="24"/>
        </w:rPr>
        <w:t>External</w:t>
      </w:r>
      <w:r w:rsidRPr="00073D6E">
        <w:rPr>
          <w:rFonts w:ascii="Times New Roman" w:hAnsi="Times New Roman"/>
          <w:sz w:val="24"/>
          <w:szCs w:val="24"/>
        </w:rPr>
        <w:tab/>
      </w:r>
      <w:r w:rsidRPr="00073D6E">
        <w:rPr>
          <w:rFonts w:ascii="Times New Roman" w:hAnsi="Times New Roman"/>
          <w:sz w:val="24"/>
          <w:szCs w:val="24"/>
        </w:rPr>
        <w:tab/>
      </w:r>
      <w:r w:rsidRPr="00073D6E">
        <w:rPr>
          <w:rFonts w:ascii="Times New Roman" w:hAnsi="Times New Roman"/>
          <w:sz w:val="24"/>
          <w:szCs w:val="24"/>
        </w:rPr>
        <w:tab/>
        <w:t>Internal</w:t>
      </w:r>
    </w:p>
    <w:tbl>
      <w:tblPr>
        <w:tblStyle w:val="TableGrid"/>
        <w:tblW w:w="0" w:type="auto"/>
        <w:tblInd w:w="468" w:type="dxa"/>
        <w:tblLook w:val="04A0" w:firstRow="1" w:lastRow="0" w:firstColumn="1" w:lastColumn="0" w:noHBand="0" w:noVBand="1"/>
      </w:tblPr>
      <w:tblGrid>
        <w:gridCol w:w="1009"/>
        <w:gridCol w:w="3240"/>
        <w:gridCol w:w="3600"/>
      </w:tblGrid>
      <w:tr w:rsidR="00757171" w:rsidRPr="00073D6E" w14:paraId="08B32F98" w14:textId="77777777" w:rsidTr="00BE6D69">
        <w:tc>
          <w:tcPr>
            <w:tcW w:w="1009" w:type="dxa"/>
          </w:tcPr>
          <w:p w14:paraId="49067064" w14:textId="77777777" w:rsidR="00757171" w:rsidRPr="00073D6E" w:rsidRDefault="00757171" w:rsidP="00757171">
            <w:pPr>
              <w:spacing w:line="480" w:lineRule="auto"/>
              <w:rPr>
                <w:rFonts w:ascii="Times New Roman" w:hAnsi="Times New Roman"/>
                <w:sz w:val="24"/>
                <w:szCs w:val="24"/>
              </w:rPr>
            </w:pPr>
          </w:p>
          <w:p w14:paraId="48A4569A" w14:textId="77777777" w:rsidR="00757171" w:rsidRPr="00073D6E" w:rsidRDefault="00757171" w:rsidP="00757171">
            <w:pPr>
              <w:spacing w:line="480" w:lineRule="auto"/>
              <w:rPr>
                <w:rFonts w:ascii="Times New Roman" w:hAnsi="Times New Roman"/>
                <w:sz w:val="24"/>
                <w:szCs w:val="24"/>
              </w:rPr>
            </w:pPr>
            <w:r w:rsidRPr="00073D6E">
              <w:rPr>
                <w:rFonts w:ascii="Times New Roman" w:hAnsi="Times New Roman"/>
                <w:sz w:val="24"/>
                <w:szCs w:val="24"/>
              </w:rPr>
              <w:t>Narrow</w:t>
            </w:r>
          </w:p>
        </w:tc>
        <w:tc>
          <w:tcPr>
            <w:tcW w:w="3240" w:type="dxa"/>
          </w:tcPr>
          <w:p w14:paraId="639B31ED" w14:textId="7A80E3CF" w:rsidR="00757171" w:rsidRPr="00073D6E" w:rsidRDefault="00BE6D69" w:rsidP="00E86777">
            <w:pPr>
              <w:spacing w:before="120" w:after="80" w:line="240" w:lineRule="auto"/>
              <w:rPr>
                <w:rFonts w:ascii="Times New Roman" w:hAnsi="Times New Roman"/>
                <w:sz w:val="24"/>
                <w:szCs w:val="24"/>
              </w:rPr>
            </w:pPr>
            <w:r>
              <w:rPr>
                <w:rFonts w:ascii="Times New Roman" w:hAnsi="Times New Roman"/>
                <w:sz w:val="24"/>
                <w:szCs w:val="24"/>
              </w:rPr>
              <w:t>Attentional Focus</w:t>
            </w:r>
            <w:r w:rsidR="00BA3564">
              <w:rPr>
                <w:rFonts w:ascii="Times New Roman" w:hAnsi="Times New Roman"/>
                <w:sz w:val="24"/>
                <w:szCs w:val="24"/>
              </w:rPr>
              <w:t xml:space="preserve"> (AF)</w:t>
            </w:r>
            <w:r>
              <w:rPr>
                <w:rFonts w:ascii="Times New Roman" w:hAnsi="Times New Roman"/>
                <w:sz w:val="24"/>
                <w:szCs w:val="24"/>
              </w:rPr>
              <w:t xml:space="preserve"> - Object </w:t>
            </w:r>
          </w:p>
          <w:p w14:paraId="53D74516" w14:textId="77777777"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Sensory Forking</w:t>
            </w:r>
          </w:p>
          <w:p w14:paraId="04823DBB" w14:textId="77777777"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Method of Loci</w:t>
            </w:r>
          </w:p>
        </w:tc>
        <w:tc>
          <w:tcPr>
            <w:tcW w:w="3600" w:type="dxa"/>
          </w:tcPr>
          <w:p w14:paraId="18A581D9" w14:textId="34A8C8FB" w:rsidR="00BA3564" w:rsidRDefault="00BA3564" w:rsidP="00757171">
            <w:pPr>
              <w:spacing w:before="120" w:after="80" w:line="480" w:lineRule="auto"/>
              <w:rPr>
                <w:rFonts w:ascii="Times New Roman" w:hAnsi="Times New Roman"/>
                <w:sz w:val="24"/>
                <w:szCs w:val="24"/>
              </w:rPr>
            </w:pPr>
            <w:r>
              <w:rPr>
                <w:rFonts w:ascii="Times New Roman" w:hAnsi="Times New Roman"/>
                <w:sz w:val="24"/>
                <w:szCs w:val="24"/>
              </w:rPr>
              <w:t>AF</w:t>
            </w:r>
            <w:r w:rsidR="00BE6D69">
              <w:rPr>
                <w:rFonts w:ascii="Times New Roman" w:hAnsi="Times New Roman"/>
                <w:sz w:val="24"/>
                <w:szCs w:val="24"/>
              </w:rPr>
              <w:t xml:space="preserve"> </w:t>
            </w:r>
            <w:r>
              <w:rPr>
                <w:rFonts w:ascii="Times New Roman" w:hAnsi="Times New Roman"/>
                <w:sz w:val="24"/>
                <w:szCs w:val="24"/>
              </w:rPr>
              <w:t>–</w:t>
            </w:r>
            <w:r w:rsidR="00E86777">
              <w:rPr>
                <w:rFonts w:ascii="Times New Roman" w:hAnsi="Times New Roman"/>
                <w:sz w:val="24"/>
                <w:szCs w:val="24"/>
              </w:rPr>
              <w:t xml:space="preserve"> muscle</w:t>
            </w:r>
            <w:r>
              <w:rPr>
                <w:rFonts w:ascii="Times New Roman" w:hAnsi="Times New Roman"/>
                <w:sz w:val="24"/>
                <w:szCs w:val="24"/>
              </w:rPr>
              <w:t xml:space="preserve"> movement</w:t>
            </w:r>
          </w:p>
          <w:p w14:paraId="1386CF28" w14:textId="58E9B3D9"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Rehearsal/Practice</w:t>
            </w:r>
          </w:p>
          <w:p w14:paraId="35C5E90E" w14:textId="77777777"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Reaction specificity</w:t>
            </w:r>
          </w:p>
          <w:p w14:paraId="51A02B8A" w14:textId="77777777"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Meditation</w:t>
            </w:r>
          </w:p>
        </w:tc>
      </w:tr>
      <w:tr w:rsidR="00757171" w:rsidRPr="00073D6E" w14:paraId="3803F3C4" w14:textId="77777777" w:rsidTr="00BE6D69">
        <w:tc>
          <w:tcPr>
            <w:tcW w:w="1009" w:type="dxa"/>
          </w:tcPr>
          <w:p w14:paraId="17127862" w14:textId="20731888" w:rsidR="00757171" w:rsidRPr="00073D6E" w:rsidRDefault="00757171" w:rsidP="00757171">
            <w:pPr>
              <w:spacing w:line="480" w:lineRule="auto"/>
              <w:rPr>
                <w:rFonts w:ascii="Times New Roman" w:hAnsi="Times New Roman"/>
                <w:sz w:val="24"/>
                <w:szCs w:val="24"/>
              </w:rPr>
            </w:pPr>
          </w:p>
          <w:p w14:paraId="5D358141" w14:textId="77777777" w:rsidR="00757171" w:rsidRPr="00073D6E" w:rsidRDefault="00757171" w:rsidP="00757171">
            <w:pPr>
              <w:spacing w:line="480" w:lineRule="auto"/>
              <w:rPr>
                <w:rFonts w:ascii="Times New Roman" w:hAnsi="Times New Roman"/>
                <w:sz w:val="24"/>
                <w:szCs w:val="24"/>
              </w:rPr>
            </w:pPr>
            <w:r w:rsidRPr="00073D6E">
              <w:rPr>
                <w:rFonts w:ascii="Times New Roman" w:hAnsi="Times New Roman"/>
                <w:sz w:val="24"/>
                <w:szCs w:val="24"/>
              </w:rPr>
              <w:t>Broad</w:t>
            </w:r>
          </w:p>
        </w:tc>
        <w:tc>
          <w:tcPr>
            <w:tcW w:w="3240" w:type="dxa"/>
          </w:tcPr>
          <w:p w14:paraId="3EA28DC8" w14:textId="58E3D724"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Environmental scanning and assessment, openness to discovery, and exploration, seeking feedback</w:t>
            </w:r>
          </w:p>
        </w:tc>
        <w:tc>
          <w:tcPr>
            <w:tcW w:w="3600" w:type="dxa"/>
          </w:tcPr>
          <w:p w14:paraId="7D260E6A" w14:textId="77777777" w:rsidR="00757171" w:rsidRPr="00073D6E" w:rsidRDefault="00757171" w:rsidP="00757171">
            <w:pPr>
              <w:spacing w:before="120" w:after="80" w:line="480" w:lineRule="auto"/>
              <w:rPr>
                <w:rFonts w:ascii="Times New Roman" w:hAnsi="Times New Roman"/>
                <w:sz w:val="24"/>
                <w:szCs w:val="24"/>
              </w:rPr>
            </w:pPr>
            <w:r w:rsidRPr="00073D6E">
              <w:rPr>
                <w:rFonts w:ascii="Times New Roman" w:hAnsi="Times New Roman"/>
                <w:sz w:val="24"/>
                <w:szCs w:val="24"/>
              </w:rPr>
              <w:t>General self-monitoring, multi-tasking</w:t>
            </w:r>
          </w:p>
        </w:tc>
      </w:tr>
    </w:tbl>
    <w:p w14:paraId="57F83465" w14:textId="67FEE40D" w:rsidR="00757171" w:rsidRPr="00073D6E" w:rsidRDefault="00757171" w:rsidP="00757171">
      <w:pPr>
        <w:spacing w:line="480" w:lineRule="auto"/>
        <w:rPr>
          <w:rFonts w:ascii="Times New Roman" w:hAnsi="Times New Roman"/>
          <w:sz w:val="24"/>
          <w:szCs w:val="24"/>
        </w:rPr>
      </w:pPr>
      <w:r w:rsidRPr="00073D6E">
        <w:rPr>
          <w:rFonts w:ascii="Times New Roman" w:hAnsi="Times New Roman"/>
          <w:sz w:val="24"/>
          <w:szCs w:val="24"/>
        </w:rPr>
        <w:t xml:space="preserve">       Figure 1:  Concentration and Focus Methods</w:t>
      </w:r>
    </w:p>
    <w:p w14:paraId="232B03AA" w14:textId="36099A82" w:rsidR="00757171" w:rsidRPr="00073D6E" w:rsidRDefault="00051CD8" w:rsidP="00757171">
      <w:pPr>
        <w:spacing w:line="480" w:lineRule="auto"/>
        <w:ind w:firstLine="720"/>
        <w:rPr>
          <w:rFonts w:ascii="Times New Roman" w:hAnsi="Times New Roman"/>
          <w:sz w:val="24"/>
          <w:szCs w:val="24"/>
        </w:rPr>
      </w:pPr>
      <w:r w:rsidRPr="00073D6E">
        <w:rPr>
          <w:rFonts w:ascii="Times New Roman" w:hAnsi="Times New Roman"/>
          <w:sz w:val="24"/>
          <w:szCs w:val="24"/>
        </w:rPr>
        <w:t>Research on cognition has shown that human beings have prefere</w:t>
      </w:r>
      <w:r>
        <w:rPr>
          <w:rFonts w:ascii="Times New Roman" w:hAnsi="Times New Roman"/>
          <w:sz w:val="24"/>
          <w:szCs w:val="24"/>
        </w:rPr>
        <w:t>nces for visual and auditory modalit</w:t>
      </w:r>
      <w:r w:rsidR="000D145B">
        <w:rPr>
          <w:rFonts w:ascii="Times New Roman" w:hAnsi="Times New Roman"/>
          <w:sz w:val="24"/>
          <w:szCs w:val="24"/>
        </w:rPr>
        <w:t>i</w:t>
      </w:r>
      <w:r>
        <w:rPr>
          <w:rFonts w:ascii="Times New Roman" w:hAnsi="Times New Roman"/>
          <w:sz w:val="24"/>
          <w:szCs w:val="24"/>
        </w:rPr>
        <w:t>es</w:t>
      </w:r>
      <w:r w:rsidRPr="00073D6E">
        <w:rPr>
          <w:rFonts w:ascii="Times New Roman" w:hAnsi="Times New Roman"/>
          <w:sz w:val="24"/>
          <w:szCs w:val="24"/>
        </w:rPr>
        <w:t xml:space="preserve"> of stimuli</w:t>
      </w:r>
      <w:r>
        <w:rPr>
          <w:rFonts w:ascii="Times New Roman" w:hAnsi="Times New Roman"/>
          <w:sz w:val="24"/>
          <w:szCs w:val="24"/>
        </w:rPr>
        <w:t xml:space="preserve">.  </w:t>
      </w:r>
      <w:r w:rsidRPr="00073D6E">
        <w:rPr>
          <w:rFonts w:ascii="Times New Roman" w:hAnsi="Times New Roman"/>
          <w:sz w:val="24"/>
          <w:szCs w:val="24"/>
        </w:rPr>
        <w:t xml:space="preserve"> These are also the two types of stimuli modality most used in l</w:t>
      </w:r>
      <w:r>
        <w:rPr>
          <w:rFonts w:ascii="Times New Roman" w:hAnsi="Times New Roman"/>
          <w:sz w:val="24"/>
          <w:szCs w:val="24"/>
        </w:rPr>
        <w:t xml:space="preserve">earning situations.  </w:t>
      </w:r>
      <w:r w:rsidR="006C45C4">
        <w:rPr>
          <w:rFonts w:ascii="Times New Roman" w:hAnsi="Times New Roman"/>
          <w:sz w:val="24"/>
          <w:szCs w:val="24"/>
        </w:rPr>
        <w:t>The kinesthetic modality, which involves touch, space and motion is a less preferred area.  In fact</w:t>
      </w:r>
      <w:r w:rsidR="002D7B60">
        <w:rPr>
          <w:rFonts w:ascii="Times New Roman" w:hAnsi="Times New Roman"/>
          <w:sz w:val="24"/>
          <w:szCs w:val="24"/>
        </w:rPr>
        <w:t>,</w:t>
      </w:r>
      <w:r w:rsidR="006C45C4">
        <w:rPr>
          <w:rFonts w:ascii="Times New Roman" w:hAnsi="Times New Roman"/>
          <w:sz w:val="24"/>
          <w:szCs w:val="24"/>
        </w:rPr>
        <w:t xml:space="preserve"> in a study on nurses</w:t>
      </w:r>
      <w:r w:rsidR="00CA06DF">
        <w:rPr>
          <w:rFonts w:ascii="Times New Roman" w:hAnsi="Times New Roman"/>
          <w:sz w:val="24"/>
          <w:szCs w:val="24"/>
        </w:rPr>
        <w:t>’</w:t>
      </w:r>
      <w:r w:rsidR="006C45C4">
        <w:rPr>
          <w:rFonts w:ascii="Times New Roman" w:hAnsi="Times New Roman"/>
          <w:sz w:val="24"/>
          <w:szCs w:val="24"/>
        </w:rPr>
        <w:t xml:space="preserve"> contact with patients it was found that most were unaware of their touch and movement until they actually watched video of themselves interacting with patients.  This was significant since the authors found that contact style had an impact on patient recovery (</w:t>
      </w:r>
      <w:proofErr w:type="spellStart"/>
      <w:r w:rsidR="000D145B">
        <w:rPr>
          <w:rFonts w:ascii="Times New Roman" w:hAnsi="Times New Roman"/>
          <w:sz w:val="24"/>
          <w:szCs w:val="24"/>
        </w:rPr>
        <w:t>Backaberg</w:t>
      </w:r>
      <w:proofErr w:type="spellEnd"/>
      <w:r w:rsidR="000D145B">
        <w:rPr>
          <w:rFonts w:ascii="Times New Roman" w:hAnsi="Times New Roman"/>
          <w:sz w:val="24"/>
          <w:szCs w:val="24"/>
        </w:rPr>
        <w:t xml:space="preserve">, </w:t>
      </w:r>
      <w:proofErr w:type="spellStart"/>
      <w:r w:rsidR="000D145B">
        <w:rPr>
          <w:rFonts w:ascii="Times New Roman" w:hAnsi="Times New Roman"/>
          <w:sz w:val="24"/>
          <w:szCs w:val="24"/>
        </w:rPr>
        <w:t>Gummesson</w:t>
      </w:r>
      <w:proofErr w:type="spellEnd"/>
      <w:r w:rsidR="000D145B">
        <w:rPr>
          <w:rFonts w:ascii="Times New Roman" w:hAnsi="Times New Roman"/>
          <w:sz w:val="24"/>
          <w:szCs w:val="24"/>
        </w:rPr>
        <w:t>, Brunt, &amp; Rask, 2015).</w:t>
      </w:r>
      <w:r w:rsidR="006C45C4">
        <w:rPr>
          <w:rFonts w:ascii="Times New Roman" w:hAnsi="Times New Roman"/>
          <w:sz w:val="24"/>
          <w:szCs w:val="24"/>
        </w:rPr>
        <w:t xml:space="preserve"> </w:t>
      </w:r>
      <w:r w:rsidR="000D145B">
        <w:rPr>
          <w:rFonts w:ascii="Times New Roman" w:hAnsi="Times New Roman"/>
          <w:sz w:val="24"/>
          <w:szCs w:val="24"/>
        </w:rPr>
        <w:t>Although authors</w:t>
      </w:r>
      <w:r>
        <w:rPr>
          <w:rFonts w:ascii="Times New Roman" w:hAnsi="Times New Roman"/>
          <w:sz w:val="24"/>
          <w:szCs w:val="24"/>
        </w:rPr>
        <w:t xml:space="preserve"> in</w:t>
      </w:r>
      <w:r w:rsidRPr="00073D6E">
        <w:rPr>
          <w:rFonts w:ascii="Times New Roman" w:hAnsi="Times New Roman"/>
          <w:sz w:val="24"/>
          <w:szCs w:val="24"/>
        </w:rPr>
        <w:t xml:space="preserve"> training and learni</w:t>
      </w:r>
      <w:r>
        <w:rPr>
          <w:rFonts w:ascii="Times New Roman" w:hAnsi="Times New Roman"/>
          <w:sz w:val="24"/>
          <w:szCs w:val="24"/>
        </w:rPr>
        <w:t>ng literature have</w:t>
      </w:r>
      <w:r w:rsidRPr="00073D6E">
        <w:rPr>
          <w:rFonts w:ascii="Times New Roman" w:hAnsi="Times New Roman"/>
          <w:sz w:val="24"/>
          <w:szCs w:val="24"/>
        </w:rPr>
        <w:t xml:space="preserve"> often called on professionals to design training environments that are rich in multiple </w:t>
      </w:r>
      <w:r w:rsidR="002D7B60">
        <w:rPr>
          <w:rFonts w:ascii="Times New Roman" w:hAnsi="Times New Roman"/>
          <w:sz w:val="24"/>
          <w:szCs w:val="24"/>
        </w:rPr>
        <w:t xml:space="preserve">sensory </w:t>
      </w:r>
      <w:r w:rsidRPr="00073D6E">
        <w:rPr>
          <w:rFonts w:ascii="Times New Roman" w:hAnsi="Times New Roman"/>
          <w:sz w:val="24"/>
          <w:szCs w:val="24"/>
        </w:rPr>
        <w:lastRenderedPageBreak/>
        <w:t>modalities, research has shown that when you try to create learning environments with equal concentrations of stimuli from multiple modalities, interference increases and learning declines</w:t>
      </w:r>
      <w:r>
        <w:rPr>
          <w:rFonts w:ascii="Times New Roman" w:hAnsi="Times New Roman"/>
          <w:sz w:val="24"/>
          <w:szCs w:val="24"/>
        </w:rPr>
        <w:t xml:space="preserve"> (Noe, 2017)</w:t>
      </w:r>
      <w:r w:rsidRPr="00073D6E">
        <w:rPr>
          <w:rFonts w:ascii="Times New Roman" w:hAnsi="Times New Roman"/>
          <w:sz w:val="24"/>
          <w:szCs w:val="24"/>
        </w:rPr>
        <w:t>.  In other words, it becomes a case of too much of a good thing.</w:t>
      </w:r>
      <w:r>
        <w:rPr>
          <w:rFonts w:ascii="Times New Roman" w:hAnsi="Times New Roman"/>
          <w:sz w:val="24"/>
          <w:szCs w:val="24"/>
        </w:rPr>
        <w:t xml:space="preserve">  </w:t>
      </w:r>
      <w:r w:rsidR="000D145B">
        <w:rPr>
          <w:rFonts w:ascii="Times New Roman" w:hAnsi="Times New Roman"/>
          <w:sz w:val="24"/>
          <w:szCs w:val="24"/>
        </w:rPr>
        <w:t>Therefore</w:t>
      </w:r>
      <w:r w:rsidR="006410C5">
        <w:rPr>
          <w:rFonts w:ascii="Times New Roman" w:hAnsi="Times New Roman"/>
          <w:sz w:val="24"/>
          <w:szCs w:val="24"/>
        </w:rPr>
        <w:t>,</w:t>
      </w:r>
      <w:r w:rsidR="000D145B">
        <w:rPr>
          <w:rFonts w:ascii="Times New Roman" w:hAnsi="Times New Roman"/>
          <w:sz w:val="24"/>
          <w:szCs w:val="24"/>
        </w:rPr>
        <w:t xml:space="preserve"> in order to focus on a least preferred sensory modality it is important to i</w:t>
      </w:r>
      <w:r w:rsidR="00D307B0">
        <w:rPr>
          <w:rFonts w:ascii="Times New Roman" w:hAnsi="Times New Roman"/>
          <w:sz w:val="24"/>
          <w:szCs w:val="24"/>
        </w:rPr>
        <w:t>solate it from the more dominant</w:t>
      </w:r>
      <w:r w:rsidR="000D145B">
        <w:rPr>
          <w:rFonts w:ascii="Times New Roman" w:hAnsi="Times New Roman"/>
          <w:sz w:val="24"/>
          <w:szCs w:val="24"/>
        </w:rPr>
        <w:t xml:space="preserve"> modalities.  </w:t>
      </w:r>
      <w:r w:rsidR="00757171" w:rsidRPr="00073D6E">
        <w:rPr>
          <w:rFonts w:ascii="Times New Roman" w:hAnsi="Times New Roman"/>
          <w:sz w:val="24"/>
          <w:szCs w:val="24"/>
        </w:rPr>
        <w:t xml:space="preserve">Forking refers to the process of bifurcation, branching and separating.  In the case of sensory forking you </w:t>
      </w:r>
      <w:r w:rsidR="006410C5">
        <w:rPr>
          <w:rFonts w:ascii="Times New Roman" w:hAnsi="Times New Roman"/>
          <w:sz w:val="24"/>
          <w:szCs w:val="24"/>
        </w:rPr>
        <w:t>consciously</w:t>
      </w:r>
      <w:r w:rsidR="00757171" w:rsidRPr="00073D6E">
        <w:rPr>
          <w:rFonts w:ascii="Times New Roman" w:hAnsi="Times New Roman"/>
          <w:sz w:val="24"/>
          <w:szCs w:val="24"/>
        </w:rPr>
        <w:t xml:space="preserve"> separating different modalities of stimuli (auditor</w:t>
      </w:r>
      <w:r>
        <w:rPr>
          <w:rFonts w:ascii="Times New Roman" w:hAnsi="Times New Roman"/>
          <w:sz w:val="24"/>
          <w:szCs w:val="24"/>
        </w:rPr>
        <w:t>y, visual, and kinesthetic) for</w:t>
      </w:r>
      <w:r w:rsidR="00757171" w:rsidRPr="00073D6E">
        <w:rPr>
          <w:rFonts w:ascii="Times New Roman" w:hAnsi="Times New Roman"/>
          <w:sz w:val="24"/>
          <w:szCs w:val="24"/>
        </w:rPr>
        <w:t xml:space="preserve"> the purpose of </w:t>
      </w:r>
      <w:r>
        <w:rPr>
          <w:rFonts w:ascii="Times New Roman" w:hAnsi="Times New Roman"/>
          <w:sz w:val="24"/>
          <w:szCs w:val="24"/>
        </w:rPr>
        <w:t xml:space="preserve">focused attention or </w:t>
      </w:r>
      <w:r w:rsidR="00757171" w:rsidRPr="00073D6E">
        <w:rPr>
          <w:rFonts w:ascii="Times New Roman" w:hAnsi="Times New Roman"/>
          <w:sz w:val="24"/>
          <w:szCs w:val="24"/>
        </w:rPr>
        <w:t xml:space="preserve">concentrating on a specific modality. In the case of our activity we are using the concept of sensory forking, to </w:t>
      </w:r>
      <w:r>
        <w:rPr>
          <w:rFonts w:ascii="Times New Roman" w:hAnsi="Times New Roman"/>
          <w:sz w:val="24"/>
          <w:szCs w:val="24"/>
        </w:rPr>
        <w:t xml:space="preserve">isolate and </w:t>
      </w:r>
      <w:r w:rsidR="00757171" w:rsidRPr="00073D6E">
        <w:rPr>
          <w:rFonts w:ascii="Times New Roman" w:hAnsi="Times New Roman"/>
          <w:sz w:val="24"/>
          <w:szCs w:val="24"/>
        </w:rPr>
        <w:t>focus on kinesthetic stimuli.  While this technique is commonly used in sports psychology in working with athletes</w:t>
      </w:r>
      <w:r>
        <w:rPr>
          <w:rFonts w:ascii="Times New Roman" w:hAnsi="Times New Roman"/>
          <w:sz w:val="24"/>
          <w:szCs w:val="24"/>
        </w:rPr>
        <w:t xml:space="preserve"> from all types of dis</w:t>
      </w:r>
      <w:r w:rsidR="007B6E36">
        <w:rPr>
          <w:rFonts w:ascii="Times New Roman" w:hAnsi="Times New Roman"/>
          <w:sz w:val="24"/>
          <w:szCs w:val="24"/>
        </w:rPr>
        <w:t>ciplines from com</w:t>
      </w:r>
      <w:r>
        <w:rPr>
          <w:rFonts w:ascii="Times New Roman" w:hAnsi="Times New Roman"/>
          <w:sz w:val="24"/>
          <w:szCs w:val="24"/>
        </w:rPr>
        <w:t xml:space="preserve"> dart throwing (</w:t>
      </w:r>
      <w:proofErr w:type="spellStart"/>
      <w:r>
        <w:rPr>
          <w:rFonts w:ascii="Times New Roman" w:hAnsi="Times New Roman"/>
          <w:sz w:val="24"/>
          <w:szCs w:val="24"/>
        </w:rPr>
        <w:t>S</w:t>
      </w:r>
      <w:r w:rsidR="00D307B0">
        <w:rPr>
          <w:rFonts w:ascii="Times New Roman" w:hAnsi="Times New Roman"/>
          <w:sz w:val="24"/>
          <w:szCs w:val="24"/>
        </w:rPr>
        <w:t>hafizadn</w:t>
      </w:r>
      <w:proofErr w:type="spellEnd"/>
      <w:r w:rsidR="00D307B0">
        <w:rPr>
          <w:rFonts w:ascii="Times New Roman" w:hAnsi="Times New Roman"/>
          <w:sz w:val="24"/>
          <w:szCs w:val="24"/>
        </w:rPr>
        <w:t>, Platt &amp;</w:t>
      </w:r>
      <w:r w:rsidR="006C45C4">
        <w:rPr>
          <w:rFonts w:ascii="Times New Roman" w:hAnsi="Times New Roman"/>
          <w:sz w:val="24"/>
          <w:szCs w:val="24"/>
        </w:rPr>
        <w:t xml:space="preserve"> Bahram, 2013);</w:t>
      </w:r>
      <w:r>
        <w:rPr>
          <w:rFonts w:ascii="Times New Roman" w:hAnsi="Times New Roman"/>
          <w:sz w:val="24"/>
          <w:szCs w:val="24"/>
        </w:rPr>
        <w:t xml:space="preserve"> </w:t>
      </w:r>
      <w:r w:rsidR="006C45C4">
        <w:rPr>
          <w:rFonts w:ascii="Times New Roman" w:hAnsi="Times New Roman"/>
          <w:sz w:val="24"/>
          <w:szCs w:val="24"/>
        </w:rPr>
        <w:t>track and field (</w:t>
      </w:r>
      <w:proofErr w:type="spellStart"/>
      <w:r w:rsidR="006C45C4">
        <w:rPr>
          <w:rFonts w:ascii="Times New Roman" w:hAnsi="Times New Roman"/>
          <w:sz w:val="24"/>
          <w:szCs w:val="24"/>
        </w:rPr>
        <w:t>Ille</w:t>
      </w:r>
      <w:proofErr w:type="spellEnd"/>
      <w:r w:rsidR="006C45C4">
        <w:rPr>
          <w:rFonts w:ascii="Times New Roman" w:hAnsi="Times New Roman"/>
          <w:sz w:val="24"/>
          <w:szCs w:val="24"/>
        </w:rPr>
        <w:t>,</w:t>
      </w:r>
      <w:r w:rsidR="00D307B0">
        <w:rPr>
          <w:rFonts w:ascii="Times New Roman" w:hAnsi="Times New Roman"/>
          <w:sz w:val="24"/>
          <w:szCs w:val="24"/>
        </w:rPr>
        <w:t xml:space="preserve"> </w:t>
      </w:r>
      <w:proofErr w:type="spellStart"/>
      <w:r w:rsidR="006C45C4">
        <w:rPr>
          <w:rFonts w:ascii="Times New Roman" w:hAnsi="Times New Roman"/>
          <w:sz w:val="24"/>
          <w:szCs w:val="24"/>
        </w:rPr>
        <w:t>Selin</w:t>
      </w:r>
      <w:proofErr w:type="spellEnd"/>
      <w:r w:rsidR="002D7B60">
        <w:rPr>
          <w:rFonts w:ascii="Times New Roman" w:hAnsi="Times New Roman"/>
          <w:sz w:val="24"/>
          <w:szCs w:val="24"/>
        </w:rPr>
        <w:t>, Do, &amp; Thon, 2013); gymnastics</w:t>
      </w:r>
      <w:r w:rsidR="006C45C4">
        <w:rPr>
          <w:rFonts w:ascii="Times New Roman" w:hAnsi="Times New Roman"/>
          <w:sz w:val="24"/>
          <w:szCs w:val="24"/>
        </w:rPr>
        <w:t xml:space="preserve"> </w:t>
      </w:r>
      <w:r w:rsidR="002D7B60">
        <w:rPr>
          <w:rFonts w:ascii="Times New Roman" w:hAnsi="Times New Roman"/>
          <w:sz w:val="24"/>
          <w:szCs w:val="24"/>
        </w:rPr>
        <w:t>(</w:t>
      </w:r>
      <w:proofErr w:type="spellStart"/>
      <w:r w:rsidR="00D307B0">
        <w:rPr>
          <w:rFonts w:ascii="Times New Roman" w:hAnsi="Times New Roman"/>
          <w:sz w:val="24"/>
          <w:szCs w:val="24"/>
        </w:rPr>
        <w:t>Abdollahipour</w:t>
      </w:r>
      <w:proofErr w:type="spellEnd"/>
      <w:r w:rsidR="00D307B0">
        <w:rPr>
          <w:rFonts w:ascii="Times New Roman" w:hAnsi="Times New Roman"/>
          <w:sz w:val="24"/>
          <w:szCs w:val="24"/>
        </w:rPr>
        <w:t xml:space="preserve">, </w:t>
      </w:r>
      <w:proofErr w:type="spellStart"/>
      <w:r w:rsidR="00D307B0">
        <w:rPr>
          <w:rFonts w:ascii="Times New Roman" w:hAnsi="Times New Roman"/>
          <w:sz w:val="24"/>
          <w:szCs w:val="24"/>
        </w:rPr>
        <w:t>Wulf</w:t>
      </w:r>
      <w:proofErr w:type="spellEnd"/>
      <w:r w:rsidR="00D307B0">
        <w:rPr>
          <w:rFonts w:ascii="Times New Roman" w:hAnsi="Times New Roman"/>
          <w:sz w:val="24"/>
          <w:szCs w:val="24"/>
        </w:rPr>
        <w:t xml:space="preserve">, </w:t>
      </w:r>
      <w:proofErr w:type="spellStart"/>
      <w:r w:rsidR="00D307B0">
        <w:rPr>
          <w:rFonts w:ascii="Times New Roman" w:hAnsi="Times New Roman"/>
          <w:sz w:val="24"/>
          <w:szCs w:val="24"/>
        </w:rPr>
        <w:t>Psotta</w:t>
      </w:r>
      <w:proofErr w:type="spellEnd"/>
      <w:r w:rsidR="00D307B0">
        <w:rPr>
          <w:rFonts w:ascii="Times New Roman" w:hAnsi="Times New Roman"/>
          <w:sz w:val="24"/>
          <w:szCs w:val="24"/>
        </w:rPr>
        <w:t xml:space="preserve"> &amp; Nieto, 2015</w:t>
      </w:r>
      <w:r w:rsidR="002D7B60">
        <w:rPr>
          <w:rFonts w:ascii="Times New Roman" w:hAnsi="Times New Roman"/>
          <w:sz w:val="24"/>
          <w:szCs w:val="24"/>
        </w:rPr>
        <w:t>)</w:t>
      </w:r>
      <w:r w:rsidR="006C45C4">
        <w:rPr>
          <w:rFonts w:ascii="Times New Roman" w:hAnsi="Times New Roman"/>
          <w:sz w:val="24"/>
          <w:szCs w:val="24"/>
        </w:rPr>
        <w:t>; and golf (Bell &amp; Hardy, 2009)</w:t>
      </w:r>
      <w:r w:rsidR="002D7B60">
        <w:rPr>
          <w:rFonts w:ascii="Times New Roman" w:hAnsi="Times New Roman"/>
          <w:sz w:val="24"/>
          <w:szCs w:val="24"/>
        </w:rPr>
        <w:t>.  These studies in general conclude that external focused attention improves performance while internal focused attention is either ineffective or can diminish performance.   W</w:t>
      </w:r>
      <w:r w:rsidR="00757171" w:rsidRPr="00073D6E">
        <w:rPr>
          <w:rFonts w:ascii="Times New Roman" w:hAnsi="Times New Roman"/>
          <w:sz w:val="24"/>
          <w:szCs w:val="24"/>
        </w:rPr>
        <w:t>e have not seen applications in education with students.  In this regard besides addressing a common problem for presenters and trainers, we think the use of this technique is a contribution to the field of education.  With regar</w:t>
      </w:r>
      <w:r w:rsidR="00F37BD3" w:rsidRPr="00073D6E">
        <w:rPr>
          <w:rFonts w:ascii="Times New Roman" w:hAnsi="Times New Roman"/>
          <w:sz w:val="24"/>
          <w:szCs w:val="24"/>
        </w:rPr>
        <w:t xml:space="preserve">ds to the model in figure 1, during </w:t>
      </w:r>
      <w:r w:rsidR="00757171" w:rsidRPr="00073D6E">
        <w:rPr>
          <w:rFonts w:ascii="Times New Roman" w:hAnsi="Times New Roman"/>
          <w:sz w:val="24"/>
          <w:szCs w:val="24"/>
        </w:rPr>
        <w:t>this activity we are in the External/Narrow cell and</w:t>
      </w:r>
      <w:r w:rsidR="00F37BD3" w:rsidRPr="00073D6E">
        <w:rPr>
          <w:rFonts w:ascii="Times New Roman" w:hAnsi="Times New Roman"/>
          <w:sz w:val="24"/>
          <w:szCs w:val="24"/>
        </w:rPr>
        <w:t>,</w:t>
      </w:r>
      <w:r w:rsidR="00757171" w:rsidRPr="00073D6E">
        <w:rPr>
          <w:rFonts w:ascii="Times New Roman" w:hAnsi="Times New Roman"/>
          <w:sz w:val="24"/>
          <w:szCs w:val="24"/>
        </w:rPr>
        <w:t xml:space="preserve"> </w:t>
      </w:r>
      <w:r w:rsidR="00F37BD3" w:rsidRPr="00073D6E">
        <w:rPr>
          <w:rFonts w:ascii="Times New Roman" w:hAnsi="Times New Roman"/>
          <w:sz w:val="24"/>
          <w:szCs w:val="24"/>
        </w:rPr>
        <w:t>during</w:t>
      </w:r>
      <w:r w:rsidR="00757171" w:rsidRPr="00073D6E">
        <w:rPr>
          <w:rFonts w:ascii="Times New Roman" w:hAnsi="Times New Roman"/>
          <w:sz w:val="24"/>
          <w:szCs w:val="24"/>
        </w:rPr>
        <w:t xml:space="preserve"> the debrief</w:t>
      </w:r>
      <w:r w:rsidR="00F37BD3" w:rsidRPr="00073D6E">
        <w:rPr>
          <w:rFonts w:ascii="Times New Roman" w:hAnsi="Times New Roman"/>
          <w:sz w:val="24"/>
          <w:szCs w:val="24"/>
        </w:rPr>
        <w:t>ing session</w:t>
      </w:r>
      <w:r w:rsidR="00757171" w:rsidRPr="00073D6E">
        <w:rPr>
          <w:rFonts w:ascii="Times New Roman" w:hAnsi="Times New Roman"/>
          <w:sz w:val="24"/>
          <w:szCs w:val="24"/>
        </w:rPr>
        <w:t xml:space="preserve"> after the exercise, in the External/Broad cell.</w:t>
      </w:r>
    </w:p>
    <w:p w14:paraId="0C9C85B6" w14:textId="0B884BE2" w:rsidR="00695168" w:rsidRPr="002D7B60" w:rsidRDefault="00757171" w:rsidP="002D7B60">
      <w:pPr>
        <w:spacing w:line="480" w:lineRule="auto"/>
        <w:ind w:firstLine="720"/>
        <w:rPr>
          <w:rFonts w:ascii="Times New Roman" w:hAnsi="Times New Roman"/>
          <w:sz w:val="24"/>
          <w:szCs w:val="24"/>
        </w:rPr>
      </w:pPr>
      <w:r w:rsidRPr="00073D6E">
        <w:rPr>
          <w:rFonts w:ascii="Times New Roman" w:hAnsi="Times New Roman"/>
          <w:sz w:val="24"/>
          <w:szCs w:val="24"/>
        </w:rPr>
        <w:t xml:space="preserve">Our activity is also based on concepts from Adult Learning Theory, which states that adults learn best in environments where they are directly experiencing the learning, have a sense of being in control, can apply the training to a specific work-related </w:t>
      </w:r>
      <w:r w:rsidRPr="00073D6E">
        <w:rPr>
          <w:rFonts w:ascii="Times New Roman" w:hAnsi="Times New Roman"/>
          <w:sz w:val="24"/>
          <w:szCs w:val="24"/>
        </w:rPr>
        <w:lastRenderedPageBreak/>
        <w:t>problem, understand the importance of the training, and receive both intrinsic and extrinsic rewards.</w:t>
      </w:r>
    </w:p>
    <w:p w14:paraId="515A39C4" w14:textId="77777777" w:rsidR="00757171" w:rsidRPr="00073D6E" w:rsidRDefault="00757171" w:rsidP="00757171">
      <w:pPr>
        <w:spacing w:line="480" w:lineRule="auto"/>
        <w:rPr>
          <w:rFonts w:ascii="Times New Roman" w:hAnsi="Times New Roman"/>
          <w:b/>
          <w:sz w:val="24"/>
          <w:szCs w:val="24"/>
        </w:rPr>
      </w:pPr>
      <w:r w:rsidRPr="00073D6E">
        <w:rPr>
          <w:rFonts w:ascii="Times New Roman" w:hAnsi="Times New Roman"/>
          <w:b/>
          <w:sz w:val="24"/>
          <w:szCs w:val="24"/>
        </w:rPr>
        <w:t>Learning Objectives</w:t>
      </w:r>
    </w:p>
    <w:p w14:paraId="442546DF" w14:textId="77777777" w:rsidR="00757171" w:rsidRPr="00073D6E" w:rsidRDefault="00757171" w:rsidP="00757171">
      <w:pPr>
        <w:pStyle w:val="ListParagraph"/>
        <w:numPr>
          <w:ilvl w:val="0"/>
          <w:numId w:val="9"/>
        </w:numPr>
        <w:spacing w:after="0" w:line="480" w:lineRule="auto"/>
        <w:ind w:left="720"/>
        <w:contextualSpacing w:val="0"/>
        <w:rPr>
          <w:rFonts w:ascii="Times New Roman" w:hAnsi="Times New Roman"/>
          <w:sz w:val="24"/>
          <w:szCs w:val="24"/>
        </w:rPr>
      </w:pPr>
      <w:r w:rsidRPr="00073D6E">
        <w:rPr>
          <w:rFonts w:ascii="Times New Roman" w:hAnsi="Times New Roman"/>
          <w:sz w:val="24"/>
          <w:szCs w:val="24"/>
        </w:rPr>
        <w:t xml:space="preserve">Increase selective attention of the student and engagement of their audience. </w:t>
      </w:r>
    </w:p>
    <w:p w14:paraId="17A776A6" w14:textId="77777777" w:rsidR="00757171" w:rsidRPr="00073D6E" w:rsidRDefault="00757171" w:rsidP="00757171">
      <w:pPr>
        <w:pStyle w:val="ListParagraph"/>
        <w:numPr>
          <w:ilvl w:val="0"/>
          <w:numId w:val="9"/>
        </w:numPr>
        <w:spacing w:after="0" w:line="480" w:lineRule="auto"/>
        <w:ind w:left="720"/>
        <w:contextualSpacing w:val="0"/>
        <w:rPr>
          <w:rFonts w:ascii="Times New Roman" w:hAnsi="Times New Roman"/>
          <w:sz w:val="24"/>
          <w:szCs w:val="24"/>
        </w:rPr>
      </w:pPr>
      <w:r w:rsidRPr="00073D6E">
        <w:rPr>
          <w:rFonts w:ascii="Times New Roman" w:hAnsi="Times New Roman"/>
          <w:sz w:val="24"/>
          <w:szCs w:val="24"/>
        </w:rPr>
        <w:t>Overcome fear of being up in front of an audience.</w:t>
      </w:r>
    </w:p>
    <w:p w14:paraId="139CBC25" w14:textId="4B6CAFB0" w:rsidR="00757171" w:rsidRPr="00073D6E" w:rsidRDefault="00073D6E" w:rsidP="00757171">
      <w:pPr>
        <w:pStyle w:val="ListParagraph"/>
        <w:numPr>
          <w:ilvl w:val="0"/>
          <w:numId w:val="9"/>
        </w:numPr>
        <w:spacing w:after="0" w:line="480" w:lineRule="auto"/>
        <w:ind w:left="720"/>
        <w:contextualSpacing w:val="0"/>
        <w:rPr>
          <w:rFonts w:ascii="Times New Roman" w:hAnsi="Times New Roman"/>
          <w:sz w:val="24"/>
          <w:szCs w:val="24"/>
        </w:rPr>
      </w:pPr>
      <w:r w:rsidRPr="00073D6E">
        <w:rPr>
          <w:rFonts w:ascii="Times New Roman" w:hAnsi="Times New Roman"/>
          <w:sz w:val="24"/>
          <w:szCs w:val="24"/>
        </w:rPr>
        <w:t>Gain a better awareness of their body position, gestures, eye contact, and facial expressions in order to exert more control and achieve more purposeful movement.</w:t>
      </w:r>
    </w:p>
    <w:p w14:paraId="74C2A005" w14:textId="77777777" w:rsidR="00757171" w:rsidRPr="00073D6E" w:rsidRDefault="00757171" w:rsidP="00757171">
      <w:pPr>
        <w:spacing w:after="0" w:line="480" w:lineRule="auto"/>
        <w:rPr>
          <w:rFonts w:ascii="Times New Roman" w:hAnsi="Times New Roman"/>
          <w:b/>
          <w:sz w:val="24"/>
          <w:szCs w:val="24"/>
        </w:rPr>
      </w:pPr>
    </w:p>
    <w:p w14:paraId="7126CD8B" w14:textId="0C84B013" w:rsidR="008510F0" w:rsidRPr="00073D6E" w:rsidRDefault="00757171" w:rsidP="00757171">
      <w:pPr>
        <w:spacing w:after="0" w:line="480" w:lineRule="auto"/>
        <w:rPr>
          <w:rFonts w:ascii="Times New Roman" w:hAnsi="Times New Roman"/>
          <w:b/>
          <w:sz w:val="24"/>
          <w:szCs w:val="24"/>
        </w:rPr>
      </w:pPr>
      <w:r w:rsidRPr="00073D6E">
        <w:rPr>
          <w:rFonts w:ascii="Times New Roman" w:hAnsi="Times New Roman"/>
          <w:b/>
          <w:sz w:val="24"/>
          <w:szCs w:val="24"/>
        </w:rPr>
        <w:t>Exercise Overview</w:t>
      </w:r>
    </w:p>
    <w:p w14:paraId="30C91E85" w14:textId="28BB45E9" w:rsidR="00200398" w:rsidRPr="00073D6E" w:rsidRDefault="00F96FBA" w:rsidP="00757171">
      <w:pPr>
        <w:spacing w:after="0" w:line="480" w:lineRule="auto"/>
        <w:ind w:firstLine="720"/>
        <w:rPr>
          <w:rFonts w:ascii="Times New Roman" w:hAnsi="Times New Roman"/>
          <w:sz w:val="24"/>
          <w:szCs w:val="24"/>
        </w:rPr>
      </w:pPr>
      <w:r w:rsidRPr="00073D6E">
        <w:rPr>
          <w:rFonts w:ascii="Times New Roman" w:hAnsi="Times New Roman"/>
          <w:sz w:val="24"/>
          <w:szCs w:val="24"/>
        </w:rPr>
        <w:t xml:space="preserve">This exercise originated in a Training and Development course.  The instructor was trying to help the students learn standard presentation technique </w:t>
      </w:r>
      <w:r w:rsidR="00181EB3" w:rsidRPr="00073D6E">
        <w:rPr>
          <w:rFonts w:ascii="Times New Roman" w:hAnsi="Times New Roman"/>
          <w:sz w:val="24"/>
          <w:szCs w:val="24"/>
        </w:rPr>
        <w:t>– engaging the audience using body language, eye co</w:t>
      </w:r>
      <w:r w:rsidR="00F37BD3" w:rsidRPr="00073D6E">
        <w:rPr>
          <w:rFonts w:ascii="Times New Roman" w:hAnsi="Times New Roman"/>
          <w:sz w:val="24"/>
          <w:szCs w:val="24"/>
        </w:rPr>
        <w:t>ntact and movement.  The idea was</w:t>
      </w:r>
      <w:r w:rsidR="00181EB3" w:rsidRPr="00073D6E">
        <w:rPr>
          <w:rFonts w:ascii="Times New Roman" w:hAnsi="Times New Roman"/>
          <w:sz w:val="24"/>
          <w:szCs w:val="24"/>
        </w:rPr>
        <w:t xml:space="preserve"> to encourage the students to move away from the podium or desk and make themselves one with the audience.</w:t>
      </w:r>
      <w:r w:rsidR="00200398" w:rsidRPr="00073D6E">
        <w:rPr>
          <w:rFonts w:ascii="Times New Roman" w:hAnsi="Times New Roman"/>
          <w:sz w:val="24"/>
          <w:szCs w:val="24"/>
        </w:rPr>
        <w:t xml:space="preserve">  Working with a student athlete, they transformed an exercise commonly used in basketball practice to one applicable for the classroom.  </w:t>
      </w:r>
      <w:r w:rsidR="00181EB3" w:rsidRPr="00073D6E">
        <w:rPr>
          <w:rFonts w:ascii="Times New Roman" w:hAnsi="Times New Roman"/>
          <w:sz w:val="24"/>
          <w:szCs w:val="24"/>
        </w:rPr>
        <w:t xml:space="preserve">This has been </w:t>
      </w:r>
      <w:r w:rsidR="007748FE" w:rsidRPr="00073D6E">
        <w:rPr>
          <w:rFonts w:ascii="Times New Roman" w:hAnsi="Times New Roman"/>
          <w:sz w:val="24"/>
          <w:szCs w:val="24"/>
        </w:rPr>
        <w:t xml:space="preserve">since been </w:t>
      </w:r>
      <w:r w:rsidR="00F37BD3" w:rsidRPr="00073D6E">
        <w:rPr>
          <w:rFonts w:ascii="Times New Roman" w:hAnsi="Times New Roman"/>
          <w:sz w:val="24"/>
          <w:szCs w:val="24"/>
        </w:rPr>
        <w:t>leveraged by an</w:t>
      </w:r>
      <w:r w:rsidR="00181EB3" w:rsidRPr="00073D6E">
        <w:rPr>
          <w:rFonts w:ascii="Times New Roman" w:hAnsi="Times New Roman"/>
          <w:sz w:val="24"/>
          <w:szCs w:val="24"/>
        </w:rPr>
        <w:t xml:space="preserve"> instructor teaching a Professional Development course where students are required to deliver an “executive” presentation.  </w:t>
      </w:r>
    </w:p>
    <w:p w14:paraId="35C081C1" w14:textId="44F4A9AE" w:rsidR="00C922AA" w:rsidRPr="00073D6E" w:rsidRDefault="00C922AA" w:rsidP="00C922AA">
      <w:pPr>
        <w:spacing w:after="0" w:line="480" w:lineRule="auto"/>
        <w:ind w:firstLine="720"/>
        <w:rPr>
          <w:rFonts w:ascii="Times New Roman" w:hAnsi="Times New Roman"/>
          <w:sz w:val="24"/>
          <w:szCs w:val="24"/>
        </w:rPr>
      </w:pPr>
      <w:r w:rsidRPr="00073D6E">
        <w:rPr>
          <w:rFonts w:ascii="Times New Roman" w:hAnsi="Times New Roman"/>
          <w:sz w:val="24"/>
          <w:szCs w:val="24"/>
        </w:rPr>
        <w:t xml:space="preserve">The activity follows a lecture, discussion and demonstration on effective presentation technique.  </w:t>
      </w:r>
      <w:r w:rsidR="00695168" w:rsidRPr="00073D6E">
        <w:rPr>
          <w:rFonts w:ascii="Times New Roman" w:hAnsi="Times New Roman"/>
          <w:sz w:val="24"/>
          <w:szCs w:val="24"/>
        </w:rPr>
        <w:t xml:space="preserve">The exercise consists of </w:t>
      </w:r>
      <w:r w:rsidR="008F300B" w:rsidRPr="00073D6E">
        <w:rPr>
          <w:rFonts w:ascii="Times New Roman" w:hAnsi="Times New Roman"/>
          <w:sz w:val="24"/>
          <w:szCs w:val="24"/>
        </w:rPr>
        <w:t xml:space="preserve">the use of </w:t>
      </w:r>
      <w:r w:rsidR="00695168" w:rsidRPr="00073D6E">
        <w:rPr>
          <w:rFonts w:ascii="Times New Roman" w:hAnsi="Times New Roman"/>
          <w:sz w:val="24"/>
          <w:szCs w:val="24"/>
        </w:rPr>
        <w:t xml:space="preserve">basic classroom equipment </w:t>
      </w:r>
      <w:r w:rsidR="008F300B" w:rsidRPr="00073D6E">
        <w:rPr>
          <w:rFonts w:ascii="Times New Roman" w:hAnsi="Times New Roman"/>
          <w:sz w:val="24"/>
          <w:szCs w:val="24"/>
        </w:rPr>
        <w:t xml:space="preserve">(i.e., podium, multi-media projector, </w:t>
      </w:r>
      <w:r w:rsidRPr="00073D6E">
        <w:rPr>
          <w:rFonts w:ascii="Times New Roman" w:hAnsi="Times New Roman"/>
          <w:sz w:val="24"/>
          <w:szCs w:val="24"/>
        </w:rPr>
        <w:t xml:space="preserve">presentation remote control, </w:t>
      </w:r>
      <w:r w:rsidR="008F300B" w:rsidRPr="00073D6E">
        <w:rPr>
          <w:rFonts w:ascii="Times New Roman" w:hAnsi="Times New Roman"/>
          <w:sz w:val="24"/>
          <w:szCs w:val="24"/>
        </w:rPr>
        <w:t xml:space="preserve">etc.), several pre-developed 3-slide PowerPoint presentations (number of presentations can vary, but the use of several different messages for variety works well) and three 8 ½ x 11 floor </w:t>
      </w:r>
      <w:r w:rsidR="008F300B" w:rsidRPr="00073D6E">
        <w:rPr>
          <w:rFonts w:ascii="Times New Roman" w:hAnsi="Times New Roman"/>
          <w:sz w:val="24"/>
          <w:szCs w:val="24"/>
        </w:rPr>
        <w:lastRenderedPageBreak/>
        <w:t xml:space="preserve">markers printed with the words “Stop”, “Aim” and “Deliver.”  </w:t>
      </w:r>
      <w:r w:rsidRPr="00073D6E">
        <w:rPr>
          <w:rFonts w:ascii="Times New Roman" w:hAnsi="Times New Roman"/>
          <w:sz w:val="24"/>
          <w:szCs w:val="24"/>
        </w:rPr>
        <w:t>In our activity, students are videotaped delivering their “presentation” incorporating the Stop, Aim, Deliver technique. The videos are loaded to a private Google drive for learning purposes and students are encouraged to evaluate their individual video to understand ways to improve their technique to support the preparation for their final presentation.  This is not a requirement of the exercise, but if desired videotaping equipment would also be required.</w:t>
      </w:r>
    </w:p>
    <w:p w14:paraId="77954D6F" w14:textId="28F8507B" w:rsidR="007748FE" w:rsidRPr="00073D6E" w:rsidRDefault="00870C11" w:rsidP="001331BE">
      <w:pPr>
        <w:spacing w:after="0" w:line="480" w:lineRule="auto"/>
        <w:ind w:firstLine="720"/>
        <w:rPr>
          <w:rFonts w:ascii="Times New Roman" w:hAnsi="Times New Roman"/>
          <w:sz w:val="24"/>
          <w:szCs w:val="24"/>
        </w:rPr>
      </w:pPr>
      <w:r w:rsidRPr="00073D6E">
        <w:rPr>
          <w:rFonts w:ascii="Times New Roman" w:hAnsi="Times New Roman"/>
          <w:sz w:val="24"/>
          <w:szCs w:val="24"/>
        </w:rPr>
        <w:t>On the day of the activity, t</w:t>
      </w:r>
      <w:r w:rsidR="00C922AA" w:rsidRPr="00073D6E">
        <w:rPr>
          <w:rFonts w:ascii="Times New Roman" w:hAnsi="Times New Roman"/>
          <w:sz w:val="24"/>
          <w:szCs w:val="24"/>
        </w:rPr>
        <w:t xml:space="preserve">he PowerPoint presentations are loaded to the computer and the </w:t>
      </w:r>
      <w:r w:rsidR="008F300B" w:rsidRPr="00073D6E">
        <w:rPr>
          <w:rFonts w:ascii="Times New Roman" w:hAnsi="Times New Roman"/>
          <w:sz w:val="24"/>
          <w:szCs w:val="24"/>
        </w:rPr>
        <w:t xml:space="preserve">three floor markers are positioned several feet apart and away from the podium.  </w:t>
      </w:r>
      <w:r w:rsidR="00715D68" w:rsidRPr="00073D6E">
        <w:rPr>
          <w:rFonts w:ascii="Times New Roman" w:hAnsi="Times New Roman"/>
          <w:sz w:val="24"/>
          <w:szCs w:val="24"/>
        </w:rPr>
        <w:t>Students</w:t>
      </w:r>
      <w:r w:rsidR="007748FE" w:rsidRPr="00073D6E">
        <w:rPr>
          <w:rFonts w:ascii="Times New Roman" w:hAnsi="Times New Roman"/>
          <w:sz w:val="24"/>
          <w:szCs w:val="24"/>
        </w:rPr>
        <w:t xml:space="preserve"> </w:t>
      </w:r>
      <w:r w:rsidR="00C922AA" w:rsidRPr="00073D6E">
        <w:rPr>
          <w:rFonts w:ascii="Times New Roman" w:hAnsi="Times New Roman"/>
          <w:sz w:val="24"/>
          <w:szCs w:val="24"/>
        </w:rPr>
        <w:t xml:space="preserve">select or </w:t>
      </w:r>
      <w:r w:rsidR="007748FE" w:rsidRPr="00073D6E">
        <w:rPr>
          <w:rFonts w:ascii="Times New Roman" w:hAnsi="Times New Roman"/>
          <w:sz w:val="24"/>
          <w:szCs w:val="24"/>
        </w:rPr>
        <w:t xml:space="preserve">are provided a 3-slide PowerPoint deck which they will present to the class using </w:t>
      </w:r>
      <w:r w:rsidR="001331BE" w:rsidRPr="00073D6E">
        <w:rPr>
          <w:rFonts w:ascii="Times New Roman" w:hAnsi="Times New Roman"/>
          <w:sz w:val="24"/>
          <w:szCs w:val="24"/>
        </w:rPr>
        <w:t xml:space="preserve">the various </w:t>
      </w:r>
      <w:r w:rsidR="007748FE" w:rsidRPr="00073D6E">
        <w:rPr>
          <w:rFonts w:ascii="Times New Roman" w:hAnsi="Times New Roman"/>
          <w:sz w:val="24"/>
          <w:szCs w:val="24"/>
        </w:rPr>
        <w:t>presentation techni</w:t>
      </w:r>
      <w:r w:rsidR="00715D68" w:rsidRPr="00073D6E">
        <w:rPr>
          <w:rFonts w:ascii="Times New Roman" w:hAnsi="Times New Roman"/>
          <w:sz w:val="24"/>
          <w:szCs w:val="24"/>
        </w:rPr>
        <w:t>que</w:t>
      </w:r>
      <w:r w:rsidR="001331BE" w:rsidRPr="00073D6E">
        <w:rPr>
          <w:rFonts w:ascii="Times New Roman" w:hAnsi="Times New Roman"/>
          <w:sz w:val="24"/>
          <w:szCs w:val="24"/>
        </w:rPr>
        <w:t>s</w:t>
      </w:r>
      <w:r w:rsidR="00715D68" w:rsidRPr="00073D6E">
        <w:rPr>
          <w:rFonts w:ascii="Times New Roman" w:hAnsi="Times New Roman"/>
          <w:sz w:val="24"/>
          <w:szCs w:val="24"/>
        </w:rPr>
        <w:t xml:space="preserve"> being taught</w:t>
      </w:r>
      <w:r w:rsidR="007748FE" w:rsidRPr="00073D6E">
        <w:rPr>
          <w:rFonts w:ascii="Times New Roman" w:hAnsi="Times New Roman"/>
          <w:sz w:val="24"/>
          <w:szCs w:val="24"/>
        </w:rPr>
        <w:t>.</w:t>
      </w:r>
      <w:r w:rsidR="00715D68" w:rsidRPr="00073D6E">
        <w:rPr>
          <w:rFonts w:ascii="Times New Roman" w:hAnsi="Times New Roman"/>
          <w:sz w:val="24"/>
          <w:szCs w:val="24"/>
        </w:rPr>
        <w:t xml:space="preserve">  Students</w:t>
      </w:r>
      <w:r w:rsidR="007748FE" w:rsidRPr="00073D6E">
        <w:rPr>
          <w:rFonts w:ascii="Times New Roman" w:hAnsi="Times New Roman"/>
          <w:sz w:val="24"/>
          <w:szCs w:val="24"/>
        </w:rPr>
        <w:t xml:space="preserve"> </w:t>
      </w:r>
      <w:r w:rsidR="001331BE" w:rsidRPr="00073D6E">
        <w:rPr>
          <w:rFonts w:ascii="Times New Roman" w:hAnsi="Times New Roman"/>
          <w:sz w:val="24"/>
          <w:szCs w:val="24"/>
        </w:rPr>
        <w:t xml:space="preserve">are asked to take a few minutes to </w:t>
      </w:r>
      <w:r w:rsidR="007748FE" w:rsidRPr="00073D6E">
        <w:rPr>
          <w:rFonts w:ascii="Times New Roman" w:hAnsi="Times New Roman"/>
          <w:sz w:val="24"/>
          <w:szCs w:val="24"/>
        </w:rPr>
        <w:t>“memorize” the</w:t>
      </w:r>
      <w:r w:rsidR="001331BE" w:rsidRPr="00073D6E">
        <w:rPr>
          <w:rFonts w:ascii="Times New Roman" w:hAnsi="Times New Roman"/>
          <w:sz w:val="24"/>
          <w:szCs w:val="24"/>
        </w:rPr>
        <w:t xml:space="preserve"> basic concepts of the</w:t>
      </w:r>
      <w:r w:rsidR="007748FE" w:rsidRPr="00073D6E">
        <w:rPr>
          <w:rFonts w:ascii="Times New Roman" w:hAnsi="Times New Roman"/>
          <w:sz w:val="24"/>
          <w:szCs w:val="24"/>
        </w:rPr>
        <w:t xml:space="preserve"> PowerPoint text</w:t>
      </w:r>
      <w:r w:rsidR="00715D68" w:rsidRPr="00073D6E">
        <w:rPr>
          <w:rFonts w:ascii="Times New Roman" w:hAnsi="Times New Roman"/>
          <w:sz w:val="24"/>
          <w:szCs w:val="24"/>
        </w:rPr>
        <w:t xml:space="preserve"> in preparation for delivery.  </w:t>
      </w:r>
      <w:r w:rsidR="00A418BB" w:rsidRPr="00073D6E">
        <w:rPr>
          <w:rFonts w:ascii="Times New Roman" w:hAnsi="Times New Roman"/>
          <w:sz w:val="24"/>
          <w:szCs w:val="24"/>
        </w:rPr>
        <w:t>Only the basic concepts are required as t</w:t>
      </w:r>
      <w:r w:rsidR="00695168" w:rsidRPr="00073D6E">
        <w:rPr>
          <w:rFonts w:ascii="Times New Roman" w:hAnsi="Times New Roman"/>
          <w:sz w:val="24"/>
          <w:szCs w:val="24"/>
        </w:rPr>
        <w:t xml:space="preserve">he focus of the exercise is on presentation technique and not content delivery.  </w:t>
      </w:r>
      <w:r w:rsidR="00F870A7" w:rsidRPr="00073D6E">
        <w:rPr>
          <w:rFonts w:ascii="Times New Roman" w:hAnsi="Times New Roman"/>
          <w:sz w:val="24"/>
          <w:szCs w:val="24"/>
        </w:rPr>
        <w:t>Each student takes about 5-7 minutes to present and another 10 minutes are reserved for feedback.</w:t>
      </w:r>
    </w:p>
    <w:p w14:paraId="19A68838" w14:textId="59345A48" w:rsidR="00181EB3" w:rsidRPr="00073D6E" w:rsidRDefault="001331BE" w:rsidP="009F34E1">
      <w:pPr>
        <w:pStyle w:val="ListParagraph"/>
        <w:spacing w:after="0" w:line="480" w:lineRule="auto"/>
        <w:ind w:left="0" w:firstLine="720"/>
        <w:contextualSpacing w:val="0"/>
        <w:rPr>
          <w:rFonts w:ascii="Times New Roman" w:hAnsi="Times New Roman"/>
          <w:sz w:val="24"/>
          <w:szCs w:val="24"/>
        </w:rPr>
      </w:pPr>
      <w:r w:rsidRPr="00073D6E">
        <w:rPr>
          <w:rFonts w:ascii="Times New Roman" w:hAnsi="Times New Roman"/>
          <w:sz w:val="24"/>
          <w:szCs w:val="24"/>
        </w:rPr>
        <w:t xml:space="preserve">To complete the exercise, each student </w:t>
      </w:r>
      <w:r w:rsidR="00695168" w:rsidRPr="00073D6E">
        <w:rPr>
          <w:rFonts w:ascii="Times New Roman" w:hAnsi="Times New Roman"/>
          <w:sz w:val="24"/>
          <w:szCs w:val="24"/>
        </w:rPr>
        <w:t xml:space="preserve">is asked to volunteer or is randomly assigned to approach </w:t>
      </w:r>
      <w:r w:rsidRPr="00073D6E">
        <w:rPr>
          <w:rFonts w:ascii="Times New Roman" w:hAnsi="Times New Roman"/>
          <w:sz w:val="24"/>
          <w:szCs w:val="24"/>
        </w:rPr>
        <w:t>the classroom podium</w:t>
      </w:r>
      <w:r w:rsidR="00695168" w:rsidRPr="00073D6E">
        <w:rPr>
          <w:rFonts w:ascii="Times New Roman" w:hAnsi="Times New Roman"/>
          <w:sz w:val="24"/>
          <w:szCs w:val="24"/>
        </w:rPr>
        <w:t>.  At the podium, they</w:t>
      </w:r>
      <w:r w:rsidR="00870C11" w:rsidRPr="00073D6E">
        <w:rPr>
          <w:rFonts w:ascii="Times New Roman" w:hAnsi="Times New Roman"/>
          <w:sz w:val="24"/>
          <w:szCs w:val="24"/>
        </w:rPr>
        <w:t xml:space="preserve"> collect the remote control,</w:t>
      </w:r>
      <w:r w:rsidR="00695168" w:rsidRPr="00073D6E">
        <w:rPr>
          <w:rFonts w:ascii="Times New Roman" w:hAnsi="Times New Roman"/>
          <w:sz w:val="24"/>
          <w:szCs w:val="24"/>
        </w:rPr>
        <w:t xml:space="preserve"> introduce themselves and welcome the audience.  Then, using the information contained on slide</w:t>
      </w:r>
      <w:r w:rsidR="00870C11" w:rsidRPr="00073D6E">
        <w:rPr>
          <w:rFonts w:ascii="Times New Roman" w:hAnsi="Times New Roman"/>
          <w:sz w:val="24"/>
          <w:szCs w:val="24"/>
        </w:rPr>
        <w:t xml:space="preserve"> one (1) the student </w:t>
      </w:r>
      <w:r w:rsidR="007748FE" w:rsidRPr="00073D6E">
        <w:rPr>
          <w:rFonts w:ascii="Times New Roman" w:hAnsi="Times New Roman"/>
          <w:sz w:val="24"/>
          <w:szCs w:val="24"/>
        </w:rPr>
        <w:t>approach</w:t>
      </w:r>
      <w:r w:rsidR="00870C11" w:rsidRPr="00073D6E">
        <w:rPr>
          <w:rFonts w:ascii="Times New Roman" w:hAnsi="Times New Roman"/>
          <w:sz w:val="24"/>
          <w:szCs w:val="24"/>
        </w:rPr>
        <w:t>es</w:t>
      </w:r>
      <w:r w:rsidR="007748FE" w:rsidRPr="00073D6E">
        <w:rPr>
          <w:rFonts w:ascii="Times New Roman" w:hAnsi="Times New Roman"/>
          <w:sz w:val="24"/>
          <w:szCs w:val="24"/>
        </w:rPr>
        <w:t xml:space="preserve"> the first </w:t>
      </w:r>
      <w:r w:rsidR="009F34E1" w:rsidRPr="00073D6E">
        <w:rPr>
          <w:rFonts w:ascii="Times New Roman" w:hAnsi="Times New Roman"/>
          <w:sz w:val="24"/>
          <w:szCs w:val="24"/>
        </w:rPr>
        <w:t xml:space="preserve">floor </w:t>
      </w:r>
      <w:r w:rsidR="007748FE" w:rsidRPr="00073D6E">
        <w:rPr>
          <w:rFonts w:ascii="Times New Roman" w:hAnsi="Times New Roman"/>
          <w:sz w:val="24"/>
          <w:szCs w:val="24"/>
        </w:rPr>
        <w:t xml:space="preserve">marker, </w:t>
      </w:r>
      <w:r w:rsidR="00870C11" w:rsidRPr="00073D6E">
        <w:rPr>
          <w:rFonts w:ascii="Times New Roman" w:hAnsi="Times New Roman"/>
          <w:sz w:val="24"/>
          <w:szCs w:val="24"/>
        </w:rPr>
        <w:t>“</w:t>
      </w:r>
      <w:r w:rsidR="007748FE" w:rsidRPr="00073D6E">
        <w:rPr>
          <w:rFonts w:ascii="Times New Roman" w:hAnsi="Times New Roman"/>
          <w:sz w:val="24"/>
          <w:szCs w:val="24"/>
        </w:rPr>
        <w:t>stop</w:t>
      </w:r>
      <w:r w:rsidR="00870C11" w:rsidRPr="00073D6E">
        <w:rPr>
          <w:rFonts w:ascii="Times New Roman" w:hAnsi="Times New Roman"/>
          <w:sz w:val="24"/>
          <w:szCs w:val="24"/>
        </w:rPr>
        <w:t>”</w:t>
      </w:r>
      <w:r w:rsidR="007748FE" w:rsidRPr="00073D6E">
        <w:rPr>
          <w:rFonts w:ascii="Times New Roman" w:hAnsi="Times New Roman"/>
          <w:sz w:val="24"/>
          <w:szCs w:val="24"/>
        </w:rPr>
        <w:t xml:space="preserve"> and deliver</w:t>
      </w:r>
      <w:r w:rsidR="00870C11" w:rsidRPr="00073D6E">
        <w:rPr>
          <w:rFonts w:ascii="Times New Roman" w:hAnsi="Times New Roman"/>
          <w:sz w:val="24"/>
          <w:szCs w:val="24"/>
        </w:rPr>
        <w:t>s</w:t>
      </w:r>
      <w:r w:rsidR="007748FE" w:rsidRPr="00073D6E">
        <w:rPr>
          <w:rFonts w:ascii="Times New Roman" w:hAnsi="Times New Roman"/>
          <w:sz w:val="24"/>
          <w:szCs w:val="24"/>
        </w:rPr>
        <w:t xml:space="preserve"> the information contained on the first slide paying attention to non-verbal ques</w:t>
      </w:r>
      <w:r w:rsidR="00870C11" w:rsidRPr="00073D6E">
        <w:rPr>
          <w:rFonts w:ascii="Times New Roman" w:hAnsi="Times New Roman"/>
          <w:sz w:val="24"/>
          <w:szCs w:val="24"/>
        </w:rPr>
        <w:t>. In this event</w:t>
      </w:r>
      <w:r w:rsidR="009F34E1" w:rsidRPr="00073D6E">
        <w:rPr>
          <w:rFonts w:ascii="Times New Roman" w:hAnsi="Times New Roman"/>
          <w:sz w:val="24"/>
          <w:szCs w:val="24"/>
        </w:rPr>
        <w:t xml:space="preserve"> the student is</w:t>
      </w:r>
      <w:r w:rsidR="00870C11" w:rsidRPr="00073D6E">
        <w:rPr>
          <w:rFonts w:ascii="Times New Roman" w:hAnsi="Times New Roman"/>
          <w:sz w:val="24"/>
          <w:szCs w:val="24"/>
        </w:rPr>
        <w:t xml:space="preserve"> “practicing” effective body movement, hand / arm gestures, assuring they are not “back” to the audience, etc.</w:t>
      </w:r>
      <w:r w:rsidR="007748FE" w:rsidRPr="00073D6E">
        <w:rPr>
          <w:rFonts w:ascii="Times New Roman" w:hAnsi="Times New Roman"/>
          <w:sz w:val="24"/>
          <w:szCs w:val="24"/>
        </w:rPr>
        <w:t xml:space="preserve"> </w:t>
      </w:r>
      <w:r w:rsidR="00870C11" w:rsidRPr="00073D6E">
        <w:rPr>
          <w:rFonts w:ascii="Times New Roman" w:hAnsi="Times New Roman"/>
          <w:sz w:val="24"/>
          <w:szCs w:val="24"/>
        </w:rPr>
        <w:t xml:space="preserve"> They seamlessly advance the slide and </w:t>
      </w:r>
      <w:r w:rsidR="007748FE" w:rsidRPr="00073D6E">
        <w:rPr>
          <w:rFonts w:ascii="Times New Roman" w:hAnsi="Times New Roman"/>
          <w:sz w:val="24"/>
          <w:szCs w:val="24"/>
        </w:rPr>
        <w:t>approach the second</w:t>
      </w:r>
      <w:r w:rsidR="00870C11" w:rsidRPr="00073D6E">
        <w:rPr>
          <w:rFonts w:ascii="Times New Roman" w:hAnsi="Times New Roman"/>
          <w:sz w:val="24"/>
          <w:szCs w:val="24"/>
        </w:rPr>
        <w:t xml:space="preserve"> floor</w:t>
      </w:r>
      <w:r w:rsidR="007748FE" w:rsidRPr="00073D6E">
        <w:rPr>
          <w:rFonts w:ascii="Times New Roman" w:hAnsi="Times New Roman"/>
          <w:sz w:val="24"/>
          <w:szCs w:val="24"/>
        </w:rPr>
        <w:t xml:space="preserve"> marker, </w:t>
      </w:r>
      <w:r w:rsidR="00870C11" w:rsidRPr="00073D6E">
        <w:rPr>
          <w:rFonts w:ascii="Times New Roman" w:hAnsi="Times New Roman"/>
          <w:sz w:val="24"/>
          <w:szCs w:val="24"/>
        </w:rPr>
        <w:t>“</w:t>
      </w:r>
      <w:r w:rsidR="007748FE" w:rsidRPr="00073D6E">
        <w:rPr>
          <w:rFonts w:ascii="Times New Roman" w:hAnsi="Times New Roman"/>
          <w:sz w:val="24"/>
          <w:szCs w:val="24"/>
        </w:rPr>
        <w:t>aim</w:t>
      </w:r>
      <w:r w:rsidR="00870C11" w:rsidRPr="00073D6E">
        <w:rPr>
          <w:rFonts w:ascii="Times New Roman" w:hAnsi="Times New Roman"/>
          <w:sz w:val="24"/>
          <w:szCs w:val="24"/>
        </w:rPr>
        <w:t>” again</w:t>
      </w:r>
      <w:r w:rsidR="007748FE" w:rsidRPr="00073D6E">
        <w:rPr>
          <w:rFonts w:ascii="Times New Roman" w:hAnsi="Times New Roman"/>
          <w:sz w:val="24"/>
          <w:szCs w:val="24"/>
        </w:rPr>
        <w:t xml:space="preserve"> </w:t>
      </w:r>
      <w:r w:rsidR="00870C11" w:rsidRPr="00073D6E">
        <w:rPr>
          <w:rFonts w:ascii="Times New Roman" w:hAnsi="Times New Roman"/>
          <w:sz w:val="24"/>
          <w:szCs w:val="24"/>
        </w:rPr>
        <w:t xml:space="preserve">making sure they are not back to the audience </w:t>
      </w:r>
      <w:r w:rsidR="007748FE" w:rsidRPr="00073D6E">
        <w:rPr>
          <w:rFonts w:ascii="Times New Roman" w:hAnsi="Times New Roman"/>
          <w:sz w:val="24"/>
          <w:szCs w:val="24"/>
        </w:rPr>
        <w:t>and</w:t>
      </w:r>
      <w:r w:rsidR="00870C11" w:rsidRPr="00073D6E">
        <w:rPr>
          <w:rFonts w:ascii="Times New Roman" w:hAnsi="Times New Roman"/>
          <w:sz w:val="24"/>
          <w:szCs w:val="24"/>
        </w:rPr>
        <w:t xml:space="preserve"> deliver the message</w:t>
      </w:r>
      <w:r w:rsidR="007748FE" w:rsidRPr="00073D6E">
        <w:rPr>
          <w:rFonts w:ascii="Times New Roman" w:hAnsi="Times New Roman"/>
          <w:sz w:val="24"/>
          <w:szCs w:val="24"/>
        </w:rPr>
        <w:t xml:space="preserve"> </w:t>
      </w:r>
      <w:r w:rsidR="009F34E1" w:rsidRPr="00073D6E">
        <w:rPr>
          <w:rFonts w:ascii="Times New Roman" w:hAnsi="Times New Roman"/>
          <w:sz w:val="24"/>
          <w:szCs w:val="24"/>
        </w:rPr>
        <w:t xml:space="preserve">on slide two (2) </w:t>
      </w:r>
      <w:r w:rsidR="00870C11" w:rsidRPr="00073D6E">
        <w:rPr>
          <w:rFonts w:ascii="Times New Roman" w:hAnsi="Times New Roman"/>
          <w:sz w:val="24"/>
          <w:szCs w:val="24"/>
        </w:rPr>
        <w:t xml:space="preserve">focusing on </w:t>
      </w:r>
      <w:r w:rsidR="007748FE" w:rsidRPr="00073D6E">
        <w:rPr>
          <w:rFonts w:ascii="Times New Roman" w:hAnsi="Times New Roman"/>
          <w:sz w:val="24"/>
          <w:szCs w:val="24"/>
        </w:rPr>
        <w:t xml:space="preserve">making eye contact with a </w:t>
      </w:r>
      <w:r w:rsidR="007748FE" w:rsidRPr="00073D6E">
        <w:rPr>
          <w:rFonts w:ascii="Times New Roman" w:hAnsi="Times New Roman"/>
          <w:sz w:val="24"/>
          <w:szCs w:val="24"/>
        </w:rPr>
        <w:lastRenderedPageBreak/>
        <w:t>particular area of the audience</w:t>
      </w:r>
      <w:r w:rsidR="00870C11" w:rsidRPr="00073D6E">
        <w:rPr>
          <w:rFonts w:ascii="Times New Roman" w:hAnsi="Times New Roman"/>
          <w:sz w:val="24"/>
          <w:szCs w:val="24"/>
        </w:rPr>
        <w:t xml:space="preserve">. </w:t>
      </w:r>
      <w:r w:rsidR="009F34E1" w:rsidRPr="00073D6E">
        <w:rPr>
          <w:rFonts w:ascii="Times New Roman" w:hAnsi="Times New Roman"/>
          <w:sz w:val="24"/>
          <w:szCs w:val="24"/>
        </w:rPr>
        <w:t xml:space="preserve"> </w:t>
      </w:r>
      <w:r w:rsidR="00870C11" w:rsidRPr="00073D6E">
        <w:rPr>
          <w:rFonts w:ascii="Times New Roman" w:hAnsi="Times New Roman"/>
          <w:sz w:val="24"/>
          <w:szCs w:val="24"/>
        </w:rPr>
        <w:t>Finally, the student</w:t>
      </w:r>
      <w:r w:rsidR="009F34E1" w:rsidRPr="00073D6E">
        <w:rPr>
          <w:rFonts w:ascii="Times New Roman" w:hAnsi="Times New Roman"/>
          <w:sz w:val="24"/>
          <w:szCs w:val="24"/>
        </w:rPr>
        <w:t xml:space="preserve"> seamlessly advances the slide and moves to the </w:t>
      </w:r>
      <w:r w:rsidR="007748FE" w:rsidRPr="00073D6E">
        <w:rPr>
          <w:rFonts w:ascii="Times New Roman" w:hAnsi="Times New Roman"/>
          <w:sz w:val="24"/>
          <w:szCs w:val="24"/>
        </w:rPr>
        <w:t>third</w:t>
      </w:r>
      <w:r w:rsidR="009F34E1" w:rsidRPr="00073D6E">
        <w:rPr>
          <w:rFonts w:ascii="Times New Roman" w:hAnsi="Times New Roman"/>
          <w:sz w:val="24"/>
          <w:szCs w:val="24"/>
        </w:rPr>
        <w:t xml:space="preserve"> floor</w:t>
      </w:r>
      <w:r w:rsidR="007748FE" w:rsidRPr="00073D6E">
        <w:rPr>
          <w:rFonts w:ascii="Times New Roman" w:hAnsi="Times New Roman"/>
          <w:sz w:val="24"/>
          <w:szCs w:val="24"/>
        </w:rPr>
        <w:t xml:space="preserve"> marker, </w:t>
      </w:r>
      <w:r w:rsidR="009F34E1" w:rsidRPr="00073D6E">
        <w:rPr>
          <w:rFonts w:ascii="Times New Roman" w:hAnsi="Times New Roman"/>
          <w:sz w:val="24"/>
          <w:szCs w:val="24"/>
        </w:rPr>
        <w:t>“</w:t>
      </w:r>
      <w:r w:rsidR="007748FE" w:rsidRPr="00073D6E">
        <w:rPr>
          <w:rFonts w:ascii="Times New Roman" w:hAnsi="Times New Roman"/>
          <w:sz w:val="24"/>
          <w:szCs w:val="24"/>
        </w:rPr>
        <w:t>deliver</w:t>
      </w:r>
      <w:r w:rsidR="009F34E1" w:rsidRPr="00073D6E">
        <w:rPr>
          <w:rFonts w:ascii="Times New Roman" w:hAnsi="Times New Roman"/>
          <w:sz w:val="24"/>
          <w:szCs w:val="24"/>
        </w:rPr>
        <w:t>”</w:t>
      </w:r>
      <w:r w:rsidR="007748FE" w:rsidRPr="00073D6E">
        <w:rPr>
          <w:rFonts w:ascii="Times New Roman" w:hAnsi="Times New Roman"/>
          <w:sz w:val="24"/>
          <w:szCs w:val="24"/>
        </w:rPr>
        <w:t xml:space="preserve"> and, </w:t>
      </w:r>
      <w:r w:rsidR="00A418BB" w:rsidRPr="00073D6E">
        <w:rPr>
          <w:rFonts w:ascii="Times New Roman" w:hAnsi="Times New Roman"/>
          <w:sz w:val="24"/>
          <w:szCs w:val="24"/>
        </w:rPr>
        <w:t xml:space="preserve">using a combination of </w:t>
      </w:r>
      <w:r w:rsidR="007748FE" w:rsidRPr="00073D6E">
        <w:rPr>
          <w:rFonts w:ascii="Times New Roman" w:hAnsi="Times New Roman"/>
          <w:sz w:val="24"/>
          <w:szCs w:val="24"/>
        </w:rPr>
        <w:t>making eye contact and using non-verbal ques (body language), deliver</w:t>
      </w:r>
      <w:r w:rsidR="009F34E1" w:rsidRPr="00073D6E">
        <w:rPr>
          <w:rFonts w:ascii="Times New Roman" w:hAnsi="Times New Roman"/>
          <w:sz w:val="24"/>
          <w:szCs w:val="24"/>
        </w:rPr>
        <w:t>s</w:t>
      </w:r>
      <w:r w:rsidR="007748FE" w:rsidRPr="00073D6E">
        <w:rPr>
          <w:rFonts w:ascii="Times New Roman" w:hAnsi="Times New Roman"/>
          <w:sz w:val="24"/>
          <w:szCs w:val="24"/>
        </w:rPr>
        <w:t xml:space="preserve"> the information contained on the </w:t>
      </w:r>
      <w:r w:rsidR="00200398" w:rsidRPr="00073D6E">
        <w:rPr>
          <w:rFonts w:ascii="Times New Roman" w:hAnsi="Times New Roman"/>
          <w:sz w:val="24"/>
          <w:szCs w:val="24"/>
        </w:rPr>
        <w:t>third</w:t>
      </w:r>
      <w:r w:rsidR="009F34E1" w:rsidRPr="00073D6E">
        <w:rPr>
          <w:rFonts w:ascii="Times New Roman" w:hAnsi="Times New Roman"/>
          <w:sz w:val="24"/>
          <w:szCs w:val="24"/>
        </w:rPr>
        <w:t xml:space="preserve"> </w:t>
      </w:r>
      <w:r w:rsidR="007748FE" w:rsidRPr="00073D6E">
        <w:rPr>
          <w:rFonts w:ascii="Times New Roman" w:hAnsi="Times New Roman"/>
          <w:sz w:val="24"/>
          <w:szCs w:val="24"/>
        </w:rPr>
        <w:t>slide</w:t>
      </w:r>
      <w:r w:rsidR="009F34E1" w:rsidRPr="00073D6E">
        <w:rPr>
          <w:rFonts w:ascii="Times New Roman" w:hAnsi="Times New Roman"/>
          <w:sz w:val="24"/>
          <w:szCs w:val="24"/>
        </w:rPr>
        <w:t xml:space="preserve">.  </w:t>
      </w:r>
      <w:r w:rsidR="00715D68" w:rsidRPr="00073D6E">
        <w:rPr>
          <w:rFonts w:ascii="Times New Roman" w:hAnsi="Times New Roman"/>
          <w:sz w:val="24"/>
          <w:szCs w:val="24"/>
        </w:rPr>
        <w:t xml:space="preserve">At the conclusion of each presentation, </w:t>
      </w:r>
      <w:r w:rsidR="009F34E1" w:rsidRPr="00073D6E">
        <w:rPr>
          <w:rFonts w:ascii="Times New Roman" w:hAnsi="Times New Roman"/>
          <w:sz w:val="24"/>
          <w:szCs w:val="24"/>
        </w:rPr>
        <w:t xml:space="preserve">first </w:t>
      </w:r>
      <w:r w:rsidR="00715D68" w:rsidRPr="00073D6E">
        <w:rPr>
          <w:rFonts w:ascii="Times New Roman" w:hAnsi="Times New Roman"/>
          <w:sz w:val="24"/>
          <w:szCs w:val="24"/>
        </w:rPr>
        <w:t>the a</w:t>
      </w:r>
      <w:r w:rsidR="007748FE" w:rsidRPr="00073D6E">
        <w:rPr>
          <w:rFonts w:ascii="Times New Roman" w:hAnsi="Times New Roman"/>
          <w:sz w:val="24"/>
          <w:szCs w:val="24"/>
        </w:rPr>
        <w:t>udience</w:t>
      </w:r>
      <w:r w:rsidR="009F34E1" w:rsidRPr="00073D6E">
        <w:rPr>
          <w:rFonts w:ascii="Times New Roman" w:hAnsi="Times New Roman"/>
          <w:sz w:val="24"/>
          <w:szCs w:val="24"/>
        </w:rPr>
        <w:t xml:space="preserve"> and then</w:t>
      </w:r>
      <w:r w:rsidR="00715D68" w:rsidRPr="00073D6E">
        <w:rPr>
          <w:rFonts w:ascii="Times New Roman" w:hAnsi="Times New Roman"/>
          <w:sz w:val="24"/>
          <w:szCs w:val="24"/>
        </w:rPr>
        <w:t xml:space="preserve"> the instructor</w:t>
      </w:r>
      <w:r w:rsidR="007748FE" w:rsidRPr="00073D6E">
        <w:rPr>
          <w:rFonts w:ascii="Times New Roman" w:hAnsi="Times New Roman"/>
          <w:sz w:val="24"/>
          <w:szCs w:val="24"/>
        </w:rPr>
        <w:t xml:space="preserve"> provides feedback to the participant.</w:t>
      </w:r>
      <w:r w:rsidR="00715D68" w:rsidRPr="00073D6E">
        <w:rPr>
          <w:rFonts w:ascii="Times New Roman" w:hAnsi="Times New Roman"/>
          <w:sz w:val="24"/>
          <w:szCs w:val="24"/>
        </w:rPr>
        <w:t xml:space="preserve">  </w:t>
      </w:r>
      <w:r w:rsidR="00F870A7" w:rsidRPr="00073D6E">
        <w:rPr>
          <w:rFonts w:ascii="Times New Roman" w:hAnsi="Times New Roman"/>
          <w:sz w:val="24"/>
          <w:szCs w:val="24"/>
        </w:rPr>
        <w:t xml:space="preserve">The feedback loop serves two purposes; 1) to give constructive feedback and praise to the presenter and, 2) to give the members of the audience the opportunity to observe and note “good” and “not so good” practice to benefit their own learning.  </w:t>
      </w:r>
    </w:p>
    <w:p w14:paraId="5B1FCA75" w14:textId="77777777" w:rsidR="00757171" w:rsidRPr="00073D6E" w:rsidRDefault="00757171" w:rsidP="009F34E1">
      <w:pPr>
        <w:spacing w:after="0" w:line="480" w:lineRule="auto"/>
        <w:rPr>
          <w:rFonts w:ascii="Times New Roman" w:hAnsi="Times New Roman"/>
          <w:sz w:val="24"/>
          <w:szCs w:val="24"/>
        </w:rPr>
      </w:pPr>
    </w:p>
    <w:p w14:paraId="149F104A" w14:textId="3540A0BA" w:rsidR="00F870A7" w:rsidRPr="00073D6E" w:rsidRDefault="00253F36" w:rsidP="00757171">
      <w:pPr>
        <w:spacing w:after="0" w:line="480" w:lineRule="auto"/>
        <w:rPr>
          <w:rFonts w:ascii="Times New Roman" w:hAnsi="Times New Roman"/>
          <w:b/>
          <w:sz w:val="24"/>
          <w:szCs w:val="24"/>
        </w:rPr>
      </w:pPr>
      <w:r w:rsidRPr="00073D6E">
        <w:rPr>
          <w:rFonts w:ascii="Times New Roman" w:hAnsi="Times New Roman"/>
          <w:b/>
          <w:sz w:val="24"/>
          <w:szCs w:val="24"/>
        </w:rPr>
        <w:t>Session D</w:t>
      </w:r>
      <w:r w:rsidR="00473E69" w:rsidRPr="00073D6E">
        <w:rPr>
          <w:rFonts w:ascii="Times New Roman" w:hAnsi="Times New Roman"/>
          <w:b/>
          <w:sz w:val="24"/>
          <w:szCs w:val="24"/>
        </w:rPr>
        <w:t>escription</w:t>
      </w:r>
      <w:r w:rsidRPr="00073D6E">
        <w:rPr>
          <w:rFonts w:ascii="Times New Roman" w:hAnsi="Times New Roman"/>
          <w:b/>
          <w:sz w:val="24"/>
          <w:szCs w:val="24"/>
        </w:rPr>
        <w:t xml:space="preserve"> and P</w:t>
      </w:r>
      <w:r w:rsidR="00F64B4E" w:rsidRPr="00073D6E">
        <w:rPr>
          <w:rFonts w:ascii="Times New Roman" w:hAnsi="Times New Roman"/>
          <w:b/>
          <w:sz w:val="24"/>
          <w:szCs w:val="24"/>
        </w:rPr>
        <w:t>lan</w:t>
      </w:r>
    </w:p>
    <w:tbl>
      <w:tblPr>
        <w:tblStyle w:val="TableGrid"/>
        <w:tblW w:w="8298" w:type="dxa"/>
        <w:tblLook w:val="04A0" w:firstRow="1" w:lastRow="0" w:firstColumn="1" w:lastColumn="0" w:noHBand="0" w:noVBand="1"/>
      </w:tblPr>
      <w:tblGrid>
        <w:gridCol w:w="1697"/>
        <w:gridCol w:w="6601"/>
      </w:tblGrid>
      <w:tr w:rsidR="009F34E1" w:rsidRPr="00073D6E" w14:paraId="361EFEF8" w14:textId="7761DFD8" w:rsidTr="009F34E1">
        <w:tc>
          <w:tcPr>
            <w:tcW w:w="1697" w:type="dxa"/>
            <w:vAlign w:val="center"/>
          </w:tcPr>
          <w:p w14:paraId="247E593D" w14:textId="5B0FBD98" w:rsidR="009F34E1" w:rsidRPr="00073D6E" w:rsidRDefault="009F34E1" w:rsidP="00757171">
            <w:pPr>
              <w:spacing w:after="0" w:line="480" w:lineRule="auto"/>
              <w:jc w:val="center"/>
              <w:rPr>
                <w:rFonts w:ascii="Times New Roman" w:hAnsi="Times New Roman"/>
                <w:b/>
                <w:sz w:val="24"/>
                <w:szCs w:val="24"/>
              </w:rPr>
            </w:pPr>
            <w:r w:rsidRPr="00073D6E">
              <w:rPr>
                <w:rFonts w:ascii="Times New Roman" w:hAnsi="Times New Roman"/>
                <w:b/>
                <w:sz w:val="24"/>
                <w:szCs w:val="24"/>
              </w:rPr>
              <w:t>Time</w:t>
            </w:r>
          </w:p>
        </w:tc>
        <w:tc>
          <w:tcPr>
            <w:tcW w:w="6601" w:type="dxa"/>
            <w:vAlign w:val="center"/>
          </w:tcPr>
          <w:p w14:paraId="1E32315C" w14:textId="05E95154" w:rsidR="009F34E1" w:rsidRPr="00073D6E" w:rsidRDefault="009F34E1" w:rsidP="00F870A7">
            <w:pPr>
              <w:spacing w:after="0" w:line="480" w:lineRule="auto"/>
              <w:jc w:val="center"/>
              <w:rPr>
                <w:rFonts w:ascii="Times New Roman" w:hAnsi="Times New Roman"/>
                <w:b/>
                <w:sz w:val="24"/>
                <w:szCs w:val="24"/>
              </w:rPr>
            </w:pPr>
            <w:r w:rsidRPr="00073D6E">
              <w:rPr>
                <w:rFonts w:ascii="Times New Roman" w:hAnsi="Times New Roman"/>
                <w:b/>
                <w:sz w:val="24"/>
                <w:szCs w:val="24"/>
              </w:rPr>
              <w:t>Content</w:t>
            </w:r>
          </w:p>
        </w:tc>
      </w:tr>
      <w:tr w:rsidR="009F34E1" w:rsidRPr="00073D6E" w14:paraId="41C81DE5" w14:textId="13C3643C" w:rsidTr="009F34E1">
        <w:trPr>
          <w:trHeight w:val="1340"/>
        </w:trPr>
        <w:tc>
          <w:tcPr>
            <w:tcW w:w="1697" w:type="dxa"/>
            <w:vAlign w:val="center"/>
          </w:tcPr>
          <w:p w14:paraId="5E282F8E" w14:textId="20E6F021" w:rsidR="009F34E1" w:rsidRPr="00073D6E" w:rsidRDefault="009F34E1" w:rsidP="00757171">
            <w:pPr>
              <w:spacing w:after="0" w:line="480" w:lineRule="auto"/>
              <w:jc w:val="center"/>
              <w:rPr>
                <w:rFonts w:ascii="Times New Roman" w:hAnsi="Times New Roman"/>
                <w:sz w:val="24"/>
                <w:szCs w:val="24"/>
              </w:rPr>
            </w:pPr>
            <w:r w:rsidRPr="00073D6E">
              <w:rPr>
                <w:rFonts w:ascii="Times New Roman" w:hAnsi="Times New Roman"/>
                <w:sz w:val="24"/>
                <w:szCs w:val="24"/>
              </w:rPr>
              <w:t>5 minutes</w:t>
            </w:r>
          </w:p>
        </w:tc>
        <w:tc>
          <w:tcPr>
            <w:tcW w:w="6601" w:type="dxa"/>
            <w:vAlign w:val="center"/>
          </w:tcPr>
          <w:p w14:paraId="76110B46" w14:textId="6A23BE47" w:rsidR="00F870A7" w:rsidRPr="00073D6E" w:rsidRDefault="00F870A7" w:rsidP="009F34E1">
            <w:pPr>
              <w:spacing w:after="0" w:line="480" w:lineRule="auto"/>
              <w:rPr>
                <w:rFonts w:ascii="Times New Roman" w:hAnsi="Times New Roman"/>
                <w:i/>
                <w:sz w:val="24"/>
                <w:szCs w:val="24"/>
              </w:rPr>
            </w:pPr>
            <w:r w:rsidRPr="00073D6E">
              <w:rPr>
                <w:rFonts w:ascii="Times New Roman" w:hAnsi="Times New Roman"/>
                <w:i/>
                <w:sz w:val="24"/>
                <w:szCs w:val="24"/>
              </w:rPr>
              <w:t>Welcome and Introduction:</w:t>
            </w:r>
          </w:p>
          <w:p w14:paraId="1531B330" w14:textId="77777777" w:rsidR="00A418BB" w:rsidRPr="00073D6E" w:rsidRDefault="00F870A7" w:rsidP="00F870A7">
            <w:pPr>
              <w:spacing w:after="0" w:line="480" w:lineRule="auto"/>
              <w:rPr>
                <w:rFonts w:ascii="Times New Roman" w:hAnsi="Times New Roman"/>
                <w:sz w:val="24"/>
                <w:szCs w:val="24"/>
              </w:rPr>
            </w:pPr>
            <w:r w:rsidRPr="00073D6E">
              <w:rPr>
                <w:rFonts w:ascii="Times New Roman" w:hAnsi="Times New Roman"/>
                <w:sz w:val="24"/>
                <w:szCs w:val="24"/>
              </w:rPr>
              <w:t>Welcome the participants</w:t>
            </w:r>
          </w:p>
          <w:p w14:paraId="46B55505" w14:textId="3CED05D8" w:rsidR="009F34E1" w:rsidRPr="00073D6E" w:rsidRDefault="00A418BB" w:rsidP="00A418BB">
            <w:pPr>
              <w:spacing w:after="0" w:line="480" w:lineRule="auto"/>
              <w:rPr>
                <w:rFonts w:ascii="Times New Roman" w:hAnsi="Times New Roman"/>
                <w:sz w:val="24"/>
                <w:szCs w:val="24"/>
              </w:rPr>
            </w:pPr>
            <w:r w:rsidRPr="00073D6E">
              <w:rPr>
                <w:rFonts w:ascii="Times New Roman" w:hAnsi="Times New Roman"/>
                <w:sz w:val="24"/>
                <w:szCs w:val="24"/>
              </w:rPr>
              <w:t>I</w:t>
            </w:r>
            <w:r w:rsidR="00F870A7" w:rsidRPr="00073D6E">
              <w:rPr>
                <w:rFonts w:ascii="Times New Roman" w:hAnsi="Times New Roman"/>
                <w:sz w:val="24"/>
                <w:szCs w:val="24"/>
              </w:rPr>
              <w:t>ntroduce the facilitators,</w:t>
            </w:r>
            <w:r w:rsidRPr="00073D6E">
              <w:rPr>
                <w:rFonts w:ascii="Times New Roman" w:hAnsi="Times New Roman"/>
                <w:sz w:val="24"/>
                <w:szCs w:val="24"/>
              </w:rPr>
              <w:t xml:space="preserve"> c</w:t>
            </w:r>
            <w:r w:rsidR="00F870A7" w:rsidRPr="00073D6E">
              <w:rPr>
                <w:rFonts w:ascii="Times New Roman" w:hAnsi="Times New Roman"/>
                <w:sz w:val="24"/>
                <w:szCs w:val="24"/>
              </w:rPr>
              <w:t xml:space="preserve">oncept </w:t>
            </w:r>
            <w:r w:rsidRPr="00073D6E">
              <w:rPr>
                <w:rFonts w:ascii="Times New Roman" w:hAnsi="Times New Roman"/>
                <w:sz w:val="24"/>
                <w:szCs w:val="24"/>
              </w:rPr>
              <w:t>and a</w:t>
            </w:r>
            <w:r w:rsidR="00F870A7" w:rsidRPr="00073D6E">
              <w:rPr>
                <w:rFonts w:ascii="Times New Roman" w:hAnsi="Times New Roman"/>
                <w:sz w:val="24"/>
                <w:szCs w:val="24"/>
              </w:rPr>
              <w:t>ctivity to be presented.</w:t>
            </w:r>
          </w:p>
        </w:tc>
      </w:tr>
      <w:tr w:rsidR="009F34E1" w:rsidRPr="00073D6E" w14:paraId="3DF14B77" w14:textId="0F1CA1D6" w:rsidTr="009F34E1">
        <w:tc>
          <w:tcPr>
            <w:tcW w:w="1697" w:type="dxa"/>
            <w:vAlign w:val="center"/>
          </w:tcPr>
          <w:p w14:paraId="7C9B554B" w14:textId="06EA669B" w:rsidR="009F34E1" w:rsidRPr="00073D6E" w:rsidRDefault="009F34E1" w:rsidP="00757171">
            <w:pPr>
              <w:spacing w:after="0" w:line="480" w:lineRule="auto"/>
              <w:jc w:val="center"/>
              <w:rPr>
                <w:rFonts w:ascii="Times New Roman" w:hAnsi="Times New Roman"/>
                <w:sz w:val="24"/>
                <w:szCs w:val="24"/>
              </w:rPr>
            </w:pPr>
          </w:p>
          <w:p w14:paraId="5600ED45" w14:textId="4EA84642" w:rsidR="009F34E1" w:rsidRPr="00073D6E" w:rsidRDefault="009F34E1" w:rsidP="00757171">
            <w:pPr>
              <w:spacing w:after="0" w:line="480" w:lineRule="auto"/>
              <w:jc w:val="center"/>
              <w:rPr>
                <w:rFonts w:ascii="Times New Roman" w:hAnsi="Times New Roman"/>
                <w:sz w:val="24"/>
                <w:szCs w:val="24"/>
              </w:rPr>
            </w:pPr>
            <w:r w:rsidRPr="00073D6E">
              <w:rPr>
                <w:rFonts w:ascii="Times New Roman" w:hAnsi="Times New Roman"/>
                <w:sz w:val="24"/>
                <w:szCs w:val="24"/>
              </w:rPr>
              <w:t>15  minutes</w:t>
            </w:r>
          </w:p>
          <w:p w14:paraId="7A58718F" w14:textId="77777777" w:rsidR="009F34E1" w:rsidRPr="00073D6E" w:rsidRDefault="009F34E1" w:rsidP="00757171">
            <w:pPr>
              <w:spacing w:after="0" w:line="480" w:lineRule="auto"/>
              <w:jc w:val="center"/>
              <w:rPr>
                <w:rFonts w:ascii="Times New Roman" w:hAnsi="Times New Roman"/>
                <w:sz w:val="24"/>
                <w:szCs w:val="24"/>
              </w:rPr>
            </w:pPr>
          </w:p>
        </w:tc>
        <w:tc>
          <w:tcPr>
            <w:tcW w:w="6601" w:type="dxa"/>
            <w:vAlign w:val="center"/>
          </w:tcPr>
          <w:p w14:paraId="5CAAECAB" w14:textId="5EC64273" w:rsidR="00F870A7" w:rsidRPr="00073D6E" w:rsidRDefault="00F870A7" w:rsidP="00F870A7">
            <w:pPr>
              <w:spacing w:before="120" w:after="0" w:line="480" w:lineRule="auto"/>
              <w:rPr>
                <w:rFonts w:ascii="Times New Roman" w:hAnsi="Times New Roman"/>
                <w:i/>
                <w:sz w:val="24"/>
                <w:szCs w:val="24"/>
              </w:rPr>
            </w:pPr>
            <w:r w:rsidRPr="00073D6E">
              <w:rPr>
                <w:rFonts w:ascii="Times New Roman" w:hAnsi="Times New Roman"/>
                <w:i/>
                <w:sz w:val="24"/>
                <w:szCs w:val="24"/>
              </w:rPr>
              <w:t>Intent and Theoretical Foundation:</w:t>
            </w:r>
          </w:p>
          <w:p w14:paraId="2E0982F2" w14:textId="00B128D0" w:rsidR="009F34E1" w:rsidRPr="00073D6E" w:rsidRDefault="009F34E1" w:rsidP="00757171">
            <w:pPr>
              <w:spacing w:after="0" w:line="480" w:lineRule="auto"/>
              <w:rPr>
                <w:rFonts w:ascii="Times New Roman" w:hAnsi="Times New Roman"/>
                <w:sz w:val="24"/>
                <w:szCs w:val="24"/>
              </w:rPr>
            </w:pPr>
            <w:r w:rsidRPr="00073D6E">
              <w:rPr>
                <w:rFonts w:ascii="Times New Roman" w:hAnsi="Times New Roman"/>
                <w:sz w:val="24"/>
                <w:szCs w:val="24"/>
              </w:rPr>
              <w:t xml:space="preserve">Provide an overview </w:t>
            </w:r>
            <w:r w:rsidR="00A418BB" w:rsidRPr="00073D6E">
              <w:rPr>
                <w:rFonts w:ascii="Times New Roman" w:hAnsi="Times New Roman"/>
                <w:sz w:val="24"/>
                <w:szCs w:val="24"/>
              </w:rPr>
              <w:t xml:space="preserve">of </w:t>
            </w:r>
            <w:r w:rsidRPr="00073D6E">
              <w:rPr>
                <w:rFonts w:ascii="Times New Roman" w:hAnsi="Times New Roman"/>
                <w:sz w:val="24"/>
                <w:szCs w:val="24"/>
              </w:rPr>
              <w:t>the intent of the exercise and the target audience.  Discuss of the theoretical foundation / teaching implications for this teaching activity.</w:t>
            </w:r>
          </w:p>
        </w:tc>
      </w:tr>
      <w:tr w:rsidR="009F34E1" w:rsidRPr="00073D6E" w14:paraId="766D730E" w14:textId="3D0E259D" w:rsidTr="009F34E1">
        <w:tc>
          <w:tcPr>
            <w:tcW w:w="1697" w:type="dxa"/>
            <w:vAlign w:val="center"/>
          </w:tcPr>
          <w:p w14:paraId="73235A2B" w14:textId="2446526F" w:rsidR="009F34E1" w:rsidRPr="00073D6E" w:rsidRDefault="009F34E1" w:rsidP="00757171">
            <w:pPr>
              <w:spacing w:after="0" w:line="480" w:lineRule="auto"/>
              <w:jc w:val="center"/>
              <w:rPr>
                <w:rFonts w:ascii="Times New Roman" w:hAnsi="Times New Roman"/>
                <w:sz w:val="24"/>
                <w:szCs w:val="24"/>
              </w:rPr>
            </w:pPr>
            <w:r w:rsidRPr="00073D6E">
              <w:rPr>
                <w:rFonts w:ascii="Times New Roman" w:hAnsi="Times New Roman"/>
                <w:sz w:val="24"/>
                <w:szCs w:val="24"/>
              </w:rPr>
              <w:t>5 minutes</w:t>
            </w:r>
          </w:p>
        </w:tc>
        <w:tc>
          <w:tcPr>
            <w:tcW w:w="6601" w:type="dxa"/>
            <w:vAlign w:val="center"/>
          </w:tcPr>
          <w:p w14:paraId="4F052A6D" w14:textId="79B06F77" w:rsidR="009F34E1" w:rsidRPr="00073D6E" w:rsidRDefault="009F34E1" w:rsidP="00A418BB">
            <w:pPr>
              <w:spacing w:before="120" w:after="0" w:line="480" w:lineRule="auto"/>
              <w:rPr>
                <w:rFonts w:ascii="Times New Roman" w:hAnsi="Times New Roman"/>
                <w:i/>
                <w:sz w:val="24"/>
                <w:szCs w:val="24"/>
              </w:rPr>
            </w:pPr>
            <w:r w:rsidRPr="00073D6E">
              <w:rPr>
                <w:rFonts w:ascii="Times New Roman" w:hAnsi="Times New Roman"/>
                <w:i/>
                <w:sz w:val="24"/>
                <w:szCs w:val="24"/>
              </w:rPr>
              <w:t xml:space="preserve">Explain the </w:t>
            </w:r>
            <w:r w:rsidR="00A418BB" w:rsidRPr="00073D6E">
              <w:rPr>
                <w:rFonts w:ascii="Times New Roman" w:hAnsi="Times New Roman"/>
                <w:i/>
                <w:sz w:val="24"/>
                <w:szCs w:val="24"/>
              </w:rPr>
              <w:t>A</w:t>
            </w:r>
            <w:r w:rsidRPr="00073D6E">
              <w:rPr>
                <w:rFonts w:ascii="Times New Roman" w:hAnsi="Times New Roman"/>
                <w:i/>
                <w:sz w:val="24"/>
                <w:szCs w:val="24"/>
              </w:rPr>
              <w:t>ctivity</w:t>
            </w:r>
            <w:r w:rsidR="00A418BB" w:rsidRPr="00073D6E">
              <w:rPr>
                <w:rFonts w:ascii="Times New Roman" w:hAnsi="Times New Roman"/>
                <w:i/>
                <w:sz w:val="24"/>
                <w:szCs w:val="24"/>
              </w:rPr>
              <w:t xml:space="preserve"> and Equipment Required</w:t>
            </w:r>
            <w:r w:rsidRPr="00073D6E">
              <w:rPr>
                <w:rFonts w:ascii="Times New Roman" w:hAnsi="Times New Roman"/>
                <w:i/>
                <w:sz w:val="24"/>
                <w:szCs w:val="24"/>
              </w:rPr>
              <w:t>:</w:t>
            </w:r>
          </w:p>
          <w:p w14:paraId="69F671B6" w14:textId="0E058968" w:rsidR="00A418BB" w:rsidRPr="00073D6E" w:rsidRDefault="00A418BB" w:rsidP="00A418BB">
            <w:pPr>
              <w:spacing w:after="0" w:line="480" w:lineRule="auto"/>
              <w:rPr>
                <w:rFonts w:ascii="Times New Roman" w:hAnsi="Times New Roman"/>
                <w:sz w:val="24"/>
                <w:szCs w:val="24"/>
              </w:rPr>
            </w:pPr>
            <w:r w:rsidRPr="00073D6E">
              <w:rPr>
                <w:rFonts w:ascii="Times New Roman" w:hAnsi="Times New Roman"/>
                <w:sz w:val="24"/>
                <w:szCs w:val="24"/>
              </w:rPr>
              <w:t>Students are asked to “practice” their delivery technique by presenting a 3-slide deck presentation to the class.  Users of the activity will need to make sure they have the e</w:t>
            </w:r>
            <w:r w:rsidR="009F34E1" w:rsidRPr="00073D6E">
              <w:rPr>
                <w:rFonts w:ascii="Times New Roman" w:hAnsi="Times New Roman"/>
                <w:sz w:val="24"/>
                <w:szCs w:val="24"/>
              </w:rPr>
              <w:t xml:space="preserve">quipment required </w:t>
            </w:r>
            <w:r w:rsidR="009F34E1" w:rsidRPr="00073D6E">
              <w:rPr>
                <w:rFonts w:ascii="Times New Roman" w:hAnsi="Times New Roman"/>
                <w:sz w:val="24"/>
                <w:szCs w:val="24"/>
              </w:rPr>
              <w:lastRenderedPageBreak/>
              <w:t xml:space="preserve">including </w:t>
            </w:r>
            <w:r w:rsidRPr="00073D6E">
              <w:rPr>
                <w:rFonts w:ascii="Times New Roman" w:hAnsi="Times New Roman"/>
                <w:sz w:val="24"/>
                <w:szCs w:val="24"/>
              </w:rPr>
              <w:t xml:space="preserve">basic classroom equipment, several pre-developed 3-slide PowerPoint presentations and three 8 ½ x 11 floor markers printed with the words “Stop”, “Aim” and “Deliver.”  </w:t>
            </w:r>
          </w:p>
          <w:p w14:paraId="14397D6E" w14:textId="5C5D6E1E" w:rsidR="009F34E1" w:rsidRPr="00073D6E" w:rsidRDefault="00702338" w:rsidP="00A418BB">
            <w:pPr>
              <w:spacing w:after="0" w:line="480" w:lineRule="auto"/>
              <w:rPr>
                <w:rFonts w:ascii="Times New Roman" w:hAnsi="Times New Roman"/>
                <w:sz w:val="24"/>
                <w:szCs w:val="24"/>
              </w:rPr>
            </w:pPr>
            <w:r w:rsidRPr="00073D6E">
              <w:rPr>
                <w:rFonts w:ascii="Times New Roman" w:hAnsi="Times New Roman"/>
                <w:sz w:val="24"/>
                <w:szCs w:val="24"/>
              </w:rPr>
              <w:t xml:space="preserve">Using the provided </w:t>
            </w:r>
            <w:r w:rsidR="009F34E1" w:rsidRPr="00073D6E">
              <w:rPr>
                <w:rFonts w:ascii="Times New Roman" w:hAnsi="Times New Roman"/>
                <w:sz w:val="24"/>
                <w:szCs w:val="24"/>
              </w:rPr>
              <w:t>3</w:t>
            </w:r>
            <w:r w:rsidRPr="00073D6E">
              <w:rPr>
                <w:rFonts w:ascii="Times New Roman" w:hAnsi="Times New Roman"/>
                <w:sz w:val="24"/>
                <w:szCs w:val="24"/>
              </w:rPr>
              <w:t>-</w:t>
            </w:r>
            <w:r w:rsidR="009F34E1" w:rsidRPr="00073D6E">
              <w:rPr>
                <w:rFonts w:ascii="Times New Roman" w:hAnsi="Times New Roman"/>
                <w:sz w:val="24"/>
                <w:szCs w:val="24"/>
              </w:rPr>
              <w:t>slide PowerPoint deck they will</w:t>
            </w:r>
            <w:r w:rsidRPr="00073D6E">
              <w:rPr>
                <w:rFonts w:ascii="Times New Roman" w:hAnsi="Times New Roman"/>
                <w:sz w:val="24"/>
                <w:szCs w:val="24"/>
              </w:rPr>
              <w:t>:</w:t>
            </w:r>
          </w:p>
          <w:p w14:paraId="7C8DA9AB" w14:textId="1966B76D" w:rsidR="009F34E1" w:rsidRPr="00073D6E" w:rsidRDefault="009F34E1" w:rsidP="00757171">
            <w:pPr>
              <w:pStyle w:val="ListParagraph"/>
              <w:numPr>
                <w:ilvl w:val="0"/>
                <w:numId w:val="6"/>
              </w:numPr>
              <w:spacing w:after="0" w:line="480" w:lineRule="auto"/>
              <w:ind w:left="522" w:hanging="270"/>
              <w:contextualSpacing w:val="0"/>
              <w:rPr>
                <w:rFonts w:ascii="Times New Roman" w:hAnsi="Times New Roman"/>
                <w:sz w:val="24"/>
                <w:szCs w:val="24"/>
              </w:rPr>
            </w:pPr>
            <w:r w:rsidRPr="00073D6E">
              <w:rPr>
                <w:rFonts w:ascii="Times New Roman" w:hAnsi="Times New Roman"/>
                <w:sz w:val="24"/>
                <w:szCs w:val="24"/>
              </w:rPr>
              <w:t>“</w:t>
            </w:r>
            <w:r w:rsidR="00702338" w:rsidRPr="00073D6E">
              <w:rPr>
                <w:rFonts w:ascii="Times New Roman" w:hAnsi="Times New Roman"/>
                <w:sz w:val="24"/>
                <w:szCs w:val="24"/>
              </w:rPr>
              <w:t>M</w:t>
            </w:r>
            <w:r w:rsidRPr="00073D6E">
              <w:rPr>
                <w:rFonts w:ascii="Times New Roman" w:hAnsi="Times New Roman"/>
                <w:sz w:val="24"/>
                <w:szCs w:val="24"/>
              </w:rPr>
              <w:t>emorize” the</w:t>
            </w:r>
            <w:r w:rsidR="00702338" w:rsidRPr="00073D6E">
              <w:rPr>
                <w:rFonts w:ascii="Times New Roman" w:hAnsi="Times New Roman"/>
                <w:sz w:val="24"/>
                <w:szCs w:val="24"/>
              </w:rPr>
              <w:t xml:space="preserve"> general message of the</w:t>
            </w:r>
            <w:r w:rsidRPr="00073D6E">
              <w:rPr>
                <w:rFonts w:ascii="Times New Roman" w:hAnsi="Times New Roman"/>
                <w:sz w:val="24"/>
                <w:szCs w:val="24"/>
              </w:rPr>
              <w:t xml:space="preserve"> PowerPoint text</w:t>
            </w:r>
          </w:p>
          <w:p w14:paraId="61B2F49D" w14:textId="0F28CA14" w:rsidR="009F34E1" w:rsidRPr="00073D6E" w:rsidRDefault="00702338" w:rsidP="00757171">
            <w:pPr>
              <w:pStyle w:val="ListParagraph"/>
              <w:numPr>
                <w:ilvl w:val="0"/>
                <w:numId w:val="6"/>
              </w:numPr>
              <w:spacing w:after="0" w:line="480" w:lineRule="auto"/>
              <w:ind w:left="522" w:hanging="270"/>
              <w:contextualSpacing w:val="0"/>
              <w:rPr>
                <w:rFonts w:ascii="Times New Roman" w:hAnsi="Times New Roman"/>
                <w:sz w:val="24"/>
                <w:szCs w:val="24"/>
              </w:rPr>
            </w:pPr>
            <w:r w:rsidRPr="00073D6E">
              <w:rPr>
                <w:rFonts w:ascii="Times New Roman" w:hAnsi="Times New Roman"/>
                <w:sz w:val="24"/>
                <w:szCs w:val="24"/>
              </w:rPr>
              <w:t>D</w:t>
            </w:r>
            <w:r w:rsidR="009F34E1" w:rsidRPr="00073D6E">
              <w:rPr>
                <w:rFonts w:ascii="Times New Roman" w:hAnsi="Times New Roman"/>
                <w:sz w:val="24"/>
                <w:szCs w:val="24"/>
              </w:rPr>
              <w:t>eliver the “presentation” incorporating the Stop, Aim, Deliver technique</w:t>
            </w:r>
            <w:r w:rsidRPr="00073D6E">
              <w:rPr>
                <w:rFonts w:ascii="Times New Roman" w:hAnsi="Times New Roman"/>
                <w:sz w:val="24"/>
                <w:szCs w:val="24"/>
              </w:rPr>
              <w:t xml:space="preserve"> by:</w:t>
            </w:r>
            <w:r w:rsidR="009F34E1" w:rsidRPr="00073D6E">
              <w:rPr>
                <w:rFonts w:ascii="Times New Roman" w:hAnsi="Times New Roman"/>
                <w:sz w:val="24"/>
                <w:szCs w:val="24"/>
              </w:rPr>
              <w:t xml:space="preserve"> </w:t>
            </w:r>
          </w:p>
          <w:p w14:paraId="40C2E6FA" w14:textId="77777777" w:rsidR="00702338" w:rsidRPr="00073D6E" w:rsidRDefault="00702338" w:rsidP="00702338">
            <w:pPr>
              <w:pStyle w:val="ListParagraph"/>
              <w:numPr>
                <w:ilvl w:val="2"/>
                <w:numId w:val="11"/>
              </w:numPr>
              <w:tabs>
                <w:tab w:val="left" w:pos="792"/>
                <w:tab w:val="left" w:pos="1722"/>
              </w:tabs>
              <w:spacing w:after="0" w:line="480" w:lineRule="auto"/>
              <w:ind w:left="1093" w:hanging="270"/>
              <w:contextualSpacing w:val="0"/>
              <w:rPr>
                <w:rFonts w:ascii="Times New Roman" w:hAnsi="Times New Roman"/>
                <w:sz w:val="24"/>
                <w:szCs w:val="24"/>
              </w:rPr>
            </w:pPr>
            <w:r w:rsidRPr="00073D6E">
              <w:rPr>
                <w:rFonts w:ascii="Times New Roman" w:hAnsi="Times New Roman"/>
                <w:sz w:val="24"/>
                <w:szCs w:val="24"/>
              </w:rPr>
              <w:t>A</w:t>
            </w:r>
            <w:r w:rsidR="009F34E1" w:rsidRPr="00073D6E">
              <w:rPr>
                <w:rFonts w:ascii="Times New Roman" w:hAnsi="Times New Roman"/>
                <w:sz w:val="24"/>
                <w:szCs w:val="24"/>
              </w:rPr>
              <w:t xml:space="preserve">pproach </w:t>
            </w:r>
            <w:r w:rsidRPr="00073D6E">
              <w:rPr>
                <w:rFonts w:ascii="Times New Roman" w:hAnsi="Times New Roman"/>
                <w:sz w:val="24"/>
                <w:szCs w:val="24"/>
              </w:rPr>
              <w:t>the podium for an introduction</w:t>
            </w:r>
          </w:p>
          <w:p w14:paraId="295F0FAA" w14:textId="40CACB10" w:rsidR="009F34E1" w:rsidRPr="00073D6E" w:rsidRDefault="00702338" w:rsidP="00702338">
            <w:pPr>
              <w:pStyle w:val="ListParagraph"/>
              <w:numPr>
                <w:ilvl w:val="2"/>
                <w:numId w:val="11"/>
              </w:numPr>
              <w:tabs>
                <w:tab w:val="left" w:pos="792"/>
                <w:tab w:val="left" w:pos="1722"/>
              </w:tabs>
              <w:spacing w:after="0" w:line="480" w:lineRule="auto"/>
              <w:ind w:left="1093" w:hanging="270"/>
              <w:contextualSpacing w:val="0"/>
              <w:rPr>
                <w:rFonts w:ascii="Times New Roman" w:hAnsi="Times New Roman"/>
                <w:sz w:val="24"/>
                <w:szCs w:val="24"/>
              </w:rPr>
            </w:pPr>
            <w:r w:rsidRPr="00073D6E">
              <w:rPr>
                <w:rFonts w:ascii="Times New Roman" w:hAnsi="Times New Roman"/>
                <w:sz w:val="24"/>
                <w:szCs w:val="24"/>
              </w:rPr>
              <w:t xml:space="preserve">Move to the </w:t>
            </w:r>
            <w:r w:rsidR="009F34E1" w:rsidRPr="00073D6E">
              <w:rPr>
                <w:rFonts w:ascii="Times New Roman" w:hAnsi="Times New Roman"/>
                <w:sz w:val="24"/>
                <w:szCs w:val="24"/>
              </w:rPr>
              <w:t>first</w:t>
            </w:r>
            <w:r w:rsidRPr="00073D6E">
              <w:rPr>
                <w:rFonts w:ascii="Times New Roman" w:hAnsi="Times New Roman"/>
                <w:sz w:val="24"/>
                <w:szCs w:val="24"/>
              </w:rPr>
              <w:t xml:space="preserve"> floor</w:t>
            </w:r>
            <w:r w:rsidR="009F34E1" w:rsidRPr="00073D6E">
              <w:rPr>
                <w:rFonts w:ascii="Times New Roman" w:hAnsi="Times New Roman"/>
                <w:sz w:val="24"/>
                <w:szCs w:val="24"/>
              </w:rPr>
              <w:t xml:space="preserve"> marker</w:t>
            </w:r>
            <w:r w:rsidRPr="00073D6E">
              <w:rPr>
                <w:rFonts w:ascii="Times New Roman" w:hAnsi="Times New Roman"/>
                <w:sz w:val="24"/>
                <w:szCs w:val="24"/>
              </w:rPr>
              <w:t xml:space="preserve"> “</w:t>
            </w:r>
            <w:r w:rsidR="009F34E1" w:rsidRPr="00073D6E">
              <w:rPr>
                <w:rFonts w:ascii="Times New Roman" w:hAnsi="Times New Roman"/>
                <w:sz w:val="24"/>
                <w:szCs w:val="24"/>
              </w:rPr>
              <w:t>stop</w:t>
            </w:r>
            <w:r w:rsidRPr="00073D6E">
              <w:rPr>
                <w:rFonts w:ascii="Times New Roman" w:hAnsi="Times New Roman"/>
                <w:sz w:val="24"/>
                <w:szCs w:val="24"/>
              </w:rPr>
              <w:t xml:space="preserve">” and deliver the message </w:t>
            </w:r>
            <w:r w:rsidR="009F34E1" w:rsidRPr="00073D6E">
              <w:rPr>
                <w:rFonts w:ascii="Times New Roman" w:hAnsi="Times New Roman"/>
                <w:sz w:val="24"/>
                <w:szCs w:val="24"/>
              </w:rPr>
              <w:t>paying attention to non-verbal</w:t>
            </w:r>
            <w:r w:rsidRPr="00073D6E">
              <w:rPr>
                <w:rFonts w:ascii="Times New Roman" w:hAnsi="Times New Roman"/>
                <w:sz w:val="24"/>
                <w:szCs w:val="24"/>
              </w:rPr>
              <w:t xml:space="preserve"> </w:t>
            </w:r>
            <w:r w:rsidR="009F34E1" w:rsidRPr="00073D6E">
              <w:rPr>
                <w:rFonts w:ascii="Times New Roman" w:hAnsi="Times New Roman"/>
                <w:sz w:val="24"/>
                <w:szCs w:val="24"/>
              </w:rPr>
              <w:t xml:space="preserve">ques. </w:t>
            </w:r>
          </w:p>
          <w:p w14:paraId="3EE8C46D" w14:textId="4B9FBFC6" w:rsidR="009F34E1" w:rsidRPr="00073D6E" w:rsidRDefault="00702338" w:rsidP="00702338">
            <w:pPr>
              <w:pStyle w:val="ListParagraph"/>
              <w:numPr>
                <w:ilvl w:val="2"/>
                <w:numId w:val="11"/>
              </w:numPr>
              <w:tabs>
                <w:tab w:val="left" w:pos="792"/>
                <w:tab w:val="left" w:pos="1722"/>
              </w:tabs>
              <w:spacing w:after="0" w:line="480" w:lineRule="auto"/>
              <w:ind w:left="1093" w:hanging="270"/>
              <w:contextualSpacing w:val="0"/>
              <w:rPr>
                <w:rFonts w:ascii="Times New Roman" w:hAnsi="Times New Roman"/>
                <w:sz w:val="24"/>
                <w:szCs w:val="24"/>
              </w:rPr>
            </w:pPr>
            <w:r w:rsidRPr="00073D6E">
              <w:rPr>
                <w:rFonts w:ascii="Times New Roman" w:hAnsi="Times New Roman"/>
                <w:sz w:val="24"/>
                <w:szCs w:val="24"/>
              </w:rPr>
              <w:t xml:space="preserve">Move to </w:t>
            </w:r>
            <w:r w:rsidR="009F34E1" w:rsidRPr="00073D6E">
              <w:rPr>
                <w:rFonts w:ascii="Times New Roman" w:hAnsi="Times New Roman"/>
                <w:sz w:val="24"/>
                <w:szCs w:val="24"/>
              </w:rPr>
              <w:t xml:space="preserve">the second </w:t>
            </w:r>
            <w:r w:rsidRPr="00073D6E">
              <w:rPr>
                <w:rFonts w:ascii="Times New Roman" w:hAnsi="Times New Roman"/>
                <w:sz w:val="24"/>
                <w:szCs w:val="24"/>
              </w:rPr>
              <w:t xml:space="preserve">floor </w:t>
            </w:r>
            <w:r w:rsidR="009F34E1" w:rsidRPr="00073D6E">
              <w:rPr>
                <w:rFonts w:ascii="Times New Roman" w:hAnsi="Times New Roman"/>
                <w:sz w:val="24"/>
                <w:szCs w:val="24"/>
              </w:rPr>
              <w:t xml:space="preserve">marker </w:t>
            </w:r>
            <w:r w:rsidRPr="00073D6E">
              <w:rPr>
                <w:rFonts w:ascii="Times New Roman" w:hAnsi="Times New Roman"/>
                <w:sz w:val="24"/>
                <w:szCs w:val="24"/>
              </w:rPr>
              <w:t>“</w:t>
            </w:r>
            <w:r w:rsidR="009F34E1" w:rsidRPr="00073D6E">
              <w:rPr>
                <w:rFonts w:ascii="Times New Roman" w:hAnsi="Times New Roman"/>
                <w:sz w:val="24"/>
                <w:szCs w:val="24"/>
              </w:rPr>
              <w:t>aim</w:t>
            </w:r>
            <w:r w:rsidRPr="00073D6E">
              <w:rPr>
                <w:rFonts w:ascii="Times New Roman" w:hAnsi="Times New Roman"/>
                <w:sz w:val="24"/>
                <w:szCs w:val="24"/>
              </w:rPr>
              <w:t>”</w:t>
            </w:r>
            <w:r w:rsidR="009F34E1" w:rsidRPr="00073D6E">
              <w:rPr>
                <w:rFonts w:ascii="Times New Roman" w:hAnsi="Times New Roman"/>
                <w:sz w:val="24"/>
                <w:szCs w:val="24"/>
              </w:rPr>
              <w:t xml:space="preserve"> and</w:t>
            </w:r>
            <w:r w:rsidRPr="00073D6E">
              <w:rPr>
                <w:rFonts w:ascii="Times New Roman" w:hAnsi="Times New Roman"/>
                <w:sz w:val="24"/>
                <w:szCs w:val="24"/>
              </w:rPr>
              <w:t xml:space="preserve"> deliver the message</w:t>
            </w:r>
            <w:r w:rsidR="009F34E1" w:rsidRPr="00073D6E">
              <w:rPr>
                <w:rFonts w:ascii="Times New Roman" w:hAnsi="Times New Roman"/>
                <w:sz w:val="24"/>
                <w:szCs w:val="24"/>
              </w:rPr>
              <w:t xml:space="preserve">, </w:t>
            </w:r>
            <w:r w:rsidRPr="00073D6E">
              <w:rPr>
                <w:rFonts w:ascii="Times New Roman" w:hAnsi="Times New Roman"/>
                <w:sz w:val="24"/>
                <w:szCs w:val="24"/>
              </w:rPr>
              <w:t xml:space="preserve">directing attention to </w:t>
            </w:r>
            <w:r w:rsidR="009F34E1" w:rsidRPr="00073D6E">
              <w:rPr>
                <w:rFonts w:ascii="Times New Roman" w:hAnsi="Times New Roman"/>
                <w:sz w:val="24"/>
                <w:szCs w:val="24"/>
              </w:rPr>
              <w:t>a particular area of the audience</w:t>
            </w:r>
            <w:r w:rsidRPr="00073D6E">
              <w:rPr>
                <w:rFonts w:ascii="Times New Roman" w:hAnsi="Times New Roman"/>
                <w:sz w:val="24"/>
                <w:szCs w:val="24"/>
              </w:rPr>
              <w:t>.</w:t>
            </w:r>
          </w:p>
          <w:p w14:paraId="6669D299" w14:textId="7F9D98B1" w:rsidR="00702338" w:rsidRPr="00073D6E" w:rsidRDefault="00702338" w:rsidP="00702338">
            <w:pPr>
              <w:pStyle w:val="ListParagraph"/>
              <w:numPr>
                <w:ilvl w:val="2"/>
                <w:numId w:val="11"/>
              </w:numPr>
              <w:tabs>
                <w:tab w:val="left" w:pos="792"/>
                <w:tab w:val="left" w:pos="1722"/>
              </w:tabs>
              <w:spacing w:after="0" w:line="480" w:lineRule="auto"/>
              <w:ind w:left="1093" w:hanging="270"/>
              <w:contextualSpacing w:val="0"/>
              <w:rPr>
                <w:rFonts w:ascii="Times New Roman" w:hAnsi="Times New Roman"/>
                <w:sz w:val="24"/>
                <w:szCs w:val="24"/>
              </w:rPr>
            </w:pPr>
            <w:r w:rsidRPr="00073D6E">
              <w:rPr>
                <w:rFonts w:ascii="Times New Roman" w:hAnsi="Times New Roman"/>
                <w:sz w:val="24"/>
                <w:szCs w:val="24"/>
              </w:rPr>
              <w:t>Move to</w:t>
            </w:r>
            <w:r w:rsidR="009F34E1" w:rsidRPr="00073D6E">
              <w:rPr>
                <w:rFonts w:ascii="Times New Roman" w:hAnsi="Times New Roman"/>
                <w:sz w:val="24"/>
                <w:szCs w:val="24"/>
              </w:rPr>
              <w:t xml:space="preserve"> the third marker on the floor</w:t>
            </w:r>
            <w:r w:rsidRPr="00073D6E">
              <w:rPr>
                <w:rFonts w:ascii="Times New Roman" w:hAnsi="Times New Roman"/>
                <w:sz w:val="24"/>
                <w:szCs w:val="24"/>
              </w:rPr>
              <w:t xml:space="preserve"> “</w:t>
            </w:r>
            <w:r w:rsidR="009F34E1" w:rsidRPr="00073D6E">
              <w:rPr>
                <w:rFonts w:ascii="Times New Roman" w:hAnsi="Times New Roman"/>
                <w:sz w:val="24"/>
                <w:szCs w:val="24"/>
              </w:rPr>
              <w:t>deliver</w:t>
            </w:r>
            <w:r w:rsidRPr="00073D6E">
              <w:rPr>
                <w:rFonts w:ascii="Times New Roman" w:hAnsi="Times New Roman"/>
                <w:sz w:val="24"/>
                <w:szCs w:val="24"/>
              </w:rPr>
              <w:t>”</w:t>
            </w:r>
            <w:r w:rsidR="009F34E1" w:rsidRPr="00073D6E">
              <w:rPr>
                <w:rFonts w:ascii="Times New Roman" w:hAnsi="Times New Roman"/>
                <w:sz w:val="24"/>
                <w:szCs w:val="24"/>
              </w:rPr>
              <w:t xml:space="preserve"> and</w:t>
            </w:r>
            <w:r w:rsidRPr="00073D6E">
              <w:rPr>
                <w:rFonts w:ascii="Times New Roman" w:hAnsi="Times New Roman"/>
                <w:sz w:val="24"/>
                <w:szCs w:val="24"/>
              </w:rPr>
              <w:t xml:space="preserve"> incorporating both non-verbal ques and focused</w:t>
            </w:r>
            <w:r w:rsidR="009F34E1" w:rsidRPr="00073D6E">
              <w:rPr>
                <w:rFonts w:ascii="Times New Roman" w:hAnsi="Times New Roman"/>
                <w:sz w:val="24"/>
                <w:szCs w:val="24"/>
              </w:rPr>
              <w:t xml:space="preserve"> eye contact deliver the </w:t>
            </w:r>
            <w:r w:rsidRPr="00073D6E">
              <w:rPr>
                <w:rFonts w:ascii="Times New Roman" w:hAnsi="Times New Roman"/>
                <w:sz w:val="24"/>
                <w:szCs w:val="24"/>
              </w:rPr>
              <w:t>final message.</w:t>
            </w:r>
          </w:p>
          <w:p w14:paraId="2E470A93" w14:textId="2BD665B1" w:rsidR="009F34E1" w:rsidRPr="00073D6E" w:rsidRDefault="00702338" w:rsidP="00702338">
            <w:pPr>
              <w:pStyle w:val="ListParagraph"/>
              <w:numPr>
                <w:ilvl w:val="0"/>
                <w:numId w:val="6"/>
              </w:numPr>
              <w:tabs>
                <w:tab w:val="left" w:pos="792"/>
                <w:tab w:val="left" w:pos="1722"/>
              </w:tabs>
              <w:spacing w:after="0" w:line="480" w:lineRule="auto"/>
              <w:contextualSpacing w:val="0"/>
              <w:rPr>
                <w:rFonts w:ascii="Times New Roman" w:hAnsi="Times New Roman"/>
                <w:sz w:val="24"/>
                <w:szCs w:val="24"/>
              </w:rPr>
            </w:pPr>
            <w:r w:rsidRPr="00073D6E">
              <w:rPr>
                <w:rFonts w:ascii="Times New Roman" w:hAnsi="Times New Roman"/>
                <w:sz w:val="24"/>
                <w:szCs w:val="24"/>
              </w:rPr>
              <w:t>Conduct an individual feedback session</w:t>
            </w:r>
          </w:p>
        </w:tc>
      </w:tr>
      <w:tr w:rsidR="009F34E1" w:rsidRPr="00073D6E" w14:paraId="00F4A960" w14:textId="59A6F4D5" w:rsidTr="009F34E1">
        <w:tc>
          <w:tcPr>
            <w:tcW w:w="1697" w:type="dxa"/>
            <w:vAlign w:val="center"/>
          </w:tcPr>
          <w:p w14:paraId="13CA7F3E" w14:textId="1023E7A7" w:rsidR="009F34E1" w:rsidRPr="00073D6E" w:rsidRDefault="009F34E1" w:rsidP="00757171">
            <w:pPr>
              <w:spacing w:after="0" w:line="480" w:lineRule="auto"/>
              <w:jc w:val="center"/>
              <w:rPr>
                <w:rFonts w:ascii="Times New Roman" w:hAnsi="Times New Roman"/>
                <w:sz w:val="24"/>
                <w:szCs w:val="24"/>
              </w:rPr>
            </w:pPr>
            <w:r w:rsidRPr="00073D6E">
              <w:rPr>
                <w:rFonts w:ascii="Times New Roman" w:hAnsi="Times New Roman"/>
                <w:sz w:val="24"/>
                <w:szCs w:val="24"/>
              </w:rPr>
              <w:lastRenderedPageBreak/>
              <w:t>15 minutes</w:t>
            </w:r>
          </w:p>
        </w:tc>
        <w:tc>
          <w:tcPr>
            <w:tcW w:w="6601" w:type="dxa"/>
            <w:vAlign w:val="center"/>
          </w:tcPr>
          <w:p w14:paraId="7C225441" w14:textId="7771555B" w:rsidR="009F34E1" w:rsidRPr="00073D6E" w:rsidRDefault="009F34E1" w:rsidP="00702338">
            <w:pPr>
              <w:spacing w:before="120" w:after="0" w:line="480" w:lineRule="auto"/>
              <w:rPr>
                <w:rFonts w:ascii="Times New Roman" w:hAnsi="Times New Roman"/>
                <w:i/>
                <w:sz w:val="24"/>
                <w:szCs w:val="24"/>
              </w:rPr>
            </w:pPr>
            <w:r w:rsidRPr="00073D6E">
              <w:rPr>
                <w:rFonts w:ascii="Times New Roman" w:hAnsi="Times New Roman"/>
                <w:i/>
                <w:sz w:val="24"/>
                <w:szCs w:val="24"/>
              </w:rPr>
              <w:t>Conduct a “</w:t>
            </w:r>
            <w:r w:rsidR="00702338" w:rsidRPr="00073D6E">
              <w:rPr>
                <w:rFonts w:ascii="Times New Roman" w:hAnsi="Times New Roman"/>
                <w:i/>
                <w:sz w:val="24"/>
                <w:szCs w:val="24"/>
              </w:rPr>
              <w:t>M</w:t>
            </w:r>
            <w:r w:rsidRPr="00073D6E">
              <w:rPr>
                <w:rFonts w:ascii="Times New Roman" w:hAnsi="Times New Roman"/>
                <w:i/>
                <w:sz w:val="24"/>
                <w:szCs w:val="24"/>
              </w:rPr>
              <w:t xml:space="preserve">ock” </w:t>
            </w:r>
            <w:r w:rsidR="00702338" w:rsidRPr="00073D6E">
              <w:rPr>
                <w:rFonts w:ascii="Times New Roman" w:hAnsi="Times New Roman"/>
                <w:i/>
                <w:sz w:val="24"/>
                <w:szCs w:val="24"/>
              </w:rPr>
              <w:t>E</w:t>
            </w:r>
            <w:r w:rsidRPr="00073D6E">
              <w:rPr>
                <w:rFonts w:ascii="Times New Roman" w:hAnsi="Times New Roman"/>
                <w:i/>
                <w:sz w:val="24"/>
                <w:szCs w:val="24"/>
              </w:rPr>
              <w:t xml:space="preserve">xercise with the </w:t>
            </w:r>
            <w:r w:rsidR="00702338" w:rsidRPr="00073D6E">
              <w:rPr>
                <w:rFonts w:ascii="Times New Roman" w:hAnsi="Times New Roman"/>
                <w:i/>
                <w:sz w:val="24"/>
                <w:szCs w:val="24"/>
              </w:rPr>
              <w:t>A</w:t>
            </w:r>
            <w:r w:rsidRPr="00073D6E">
              <w:rPr>
                <w:rFonts w:ascii="Times New Roman" w:hAnsi="Times New Roman"/>
                <w:i/>
                <w:sz w:val="24"/>
                <w:szCs w:val="24"/>
              </w:rPr>
              <w:t>udience</w:t>
            </w:r>
          </w:p>
          <w:p w14:paraId="5A802412" w14:textId="242344EE" w:rsidR="009F34E1" w:rsidRPr="00073D6E" w:rsidRDefault="00702338" w:rsidP="00702338">
            <w:pPr>
              <w:spacing w:after="0" w:line="480" w:lineRule="auto"/>
              <w:rPr>
                <w:rFonts w:ascii="Times New Roman" w:hAnsi="Times New Roman"/>
                <w:sz w:val="24"/>
                <w:szCs w:val="24"/>
              </w:rPr>
            </w:pPr>
            <w:r w:rsidRPr="00073D6E">
              <w:rPr>
                <w:rFonts w:ascii="Times New Roman" w:hAnsi="Times New Roman"/>
                <w:sz w:val="24"/>
                <w:szCs w:val="24"/>
              </w:rPr>
              <w:t xml:space="preserve">Complete a mock session with the participants in the audience.  </w:t>
            </w:r>
            <w:r w:rsidR="009F34E1" w:rsidRPr="00073D6E">
              <w:rPr>
                <w:rFonts w:ascii="Times New Roman" w:hAnsi="Times New Roman"/>
                <w:sz w:val="24"/>
                <w:szCs w:val="24"/>
              </w:rPr>
              <w:t>Call for volunteers (need at least 4 people to volunteer)</w:t>
            </w:r>
            <w:r w:rsidRPr="00073D6E">
              <w:rPr>
                <w:rFonts w:ascii="Times New Roman" w:hAnsi="Times New Roman"/>
                <w:sz w:val="24"/>
                <w:szCs w:val="24"/>
              </w:rPr>
              <w:t xml:space="preserve"> and prep them for the activity.  </w:t>
            </w:r>
            <w:r w:rsidR="009F34E1" w:rsidRPr="00073D6E">
              <w:rPr>
                <w:rFonts w:ascii="Times New Roman" w:hAnsi="Times New Roman"/>
                <w:sz w:val="24"/>
                <w:szCs w:val="24"/>
              </w:rPr>
              <w:t>Provide volunteers with slide deck</w:t>
            </w:r>
            <w:r w:rsidR="00A418BB" w:rsidRPr="00073D6E">
              <w:rPr>
                <w:rFonts w:ascii="Times New Roman" w:hAnsi="Times New Roman"/>
                <w:sz w:val="24"/>
                <w:szCs w:val="24"/>
              </w:rPr>
              <w:t xml:space="preserve"> and presentation remote</w:t>
            </w:r>
            <w:r w:rsidRPr="00073D6E">
              <w:rPr>
                <w:rFonts w:ascii="Times New Roman" w:hAnsi="Times New Roman"/>
                <w:sz w:val="24"/>
                <w:szCs w:val="24"/>
              </w:rPr>
              <w:t xml:space="preserve">.  Complete a feedback session.  </w:t>
            </w:r>
            <w:r w:rsidR="009F34E1" w:rsidRPr="00073D6E">
              <w:rPr>
                <w:rFonts w:ascii="Times New Roman" w:hAnsi="Times New Roman"/>
                <w:sz w:val="24"/>
                <w:szCs w:val="24"/>
              </w:rPr>
              <w:t>Complete exercise 4 times.</w:t>
            </w:r>
          </w:p>
        </w:tc>
      </w:tr>
      <w:tr w:rsidR="009F34E1" w:rsidRPr="00073D6E" w14:paraId="0B013A16" w14:textId="5199BD79" w:rsidTr="009F34E1">
        <w:tc>
          <w:tcPr>
            <w:tcW w:w="1697" w:type="dxa"/>
            <w:vAlign w:val="center"/>
          </w:tcPr>
          <w:p w14:paraId="352FB1EF" w14:textId="71F836E9" w:rsidR="009F34E1" w:rsidRPr="00073D6E" w:rsidRDefault="009F34E1" w:rsidP="00757171">
            <w:pPr>
              <w:spacing w:after="0" w:line="480" w:lineRule="auto"/>
              <w:jc w:val="center"/>
              <w:rPr>
                <w:rFonts w:ascii="Times New Roman" w:hAnsi="Times New Roman"/>
                <w:sz w:val="24"/>
                <w:szCs w:val="24"/>
              </w:rPr>
            </w:pPr>
            <w:r w:rsidRPr="00073D6E">
              <w:rPr>
                <w:rFonts w:ascii="Times New Roman" w:hAnsi="Times New Roman"/>
                <w:sz w:val="24"/>
                <w:szCs w:val="24"/>
              </w:rPr>
              <w:lastRenderedPageBreak/>
              <w:t>10 minutes</w:t>
            </w:r>
          </w:p>
        </w:tc>
        <w:tc>
          <w:tcPr>
            <w:tcW w:w="6601" w:type="dxa"/>
            <w:vAlign w:val="center"/>
          </w:tcPr>
          <w:p w14:paraId="36DB07C3" w14:textId="77777777" w:rsidR="00F870A7" w:rsidRPr="00073D6E" w:rsidRDefault="009F34E1" w:rsidP="00F870A7">
            <w:pPr>
              <w:spacing w:before="120" w:after="0" w:line="480" w:lineRule="auto"/>
              <w:rPr>
                <w:rFonts w:ascii="Times New Roman" w:hAnsi="Times New Roman"/>
                <w:i/>
                <w:sz w:val="24"/>
                <w:szCs w:val="24"/>
              </w:rPr>
            </w:pPr>
            <w:r w:rsidRPr="00073D6E">
              <w:rPr>
                <w:rFonts w:ascii="Times New Roman" w:hAnsi="Times New Roman"/>
                <w:i/>
                <w:sz w:val="24"/>
                <w:szCs w:val="24"/>
              </w:rPr>
              <w:t xml:space="preserve">Group Discussion:  </w:t>
            </w:r>
          </w:p>
          <w:p w14:paraId="01C9EC34" w14:textId="0BC5A09B" w:rsidR="009F34E1" w:rsidRPr="00073D6E" w:rsidRDefault="009F34E1" w:rsidP="00757171">
            <w:pPr>
              <w:spacing w:after="0" w:line="480" w:lineRule="auto"/>
              <w:rPr>
                <w:rFonts w:ascii="Times New Roman" w:hAnsi="Times New Roman"/>
                <w:sz w:val="24"/>
                <w:szCs w:val="24"/>
              </w:rPr>
            </w:pPr>
            <w:r w:rsidRPr="00073D6E">
              <w:rPr>
                <w:rFonts w:ascii="Times New Roman" w:hAnsi="Times New Roman"/>
                <w:sz w:val="24"/>
                <w:szCs w:val="24"/>
              </w:rPr>
              <w:t>Ideas, suggestions, and brainstorming on how these principals could be leveraged across various courses or in new ways not presented here</w:t>
            </w:r>
          </w:p>
        </w:tc>
      </w:tr>
    </w:tbl>
    <w:p w14:paraId="4DD83F01" w14:textId="6DA2B8C9" w:rsidR="00AC5E4B" w:rsidRPr="00073D6E" w:rsidRDefault="00AC5E4B" w:rsidP="00757171">
      <w:pPr>
        <w:tabs>
          <w:tab w:val="left" w:pos="450"/>
        </w:tabs>
        <w:spacing w:after="0" w:line="480" w:lineRule="auto"/>
        <w:rPr>
          <w:rFonts w:ascii="Times New Roman" w:hAnsi="Times New Roman"/>
          <w:b/>
          <w:sz w:val="24"/>
          <w:szCs w:val="24"/>
        </w:rPr>
      </w:pPr>
    </w:p>
    <w:p w14:paraId="16805755" w14:textId="23099F95" w:rsidR="00AC5E4B" w:rsidRPr="00073D6E" w:rsidRDefault="00BE5BBE" w:rsidP="00757171">
      <w:pPr>
        <w:spacing w:after="0" w:line="480" w:lineRule="auto"/>
        <w:rPr>
          <w:rFonts w:ascii="Times New Roman" w:hAnsi="Times New Roman"/>
          <w:b/>
          <w:sz w:val="24"/>
          <w:szCs w:val="24"/>
        </w:rPr>
      </w:pPr>
      <w:r>
        <w:rPr>
          <w:rFonts w:ascii="Times New Roman" w:hAnsi="Times New Roman"/>
          <w:b/>
          <w:sz w:val="24"/>
          <w:szCs w:val="24"/>
        </w:rPr>
        <w:t xml:space="preserve">Summary and </w:t>
      </w:r>
      <w:r w:rsidR="00757171" w:rsidRPr="00073D6E">
        <w:rPr>
          <w:rFonts w:ascii="Times New Roman" w:hAnsi="Times New Roman"/>
          <w:b/>
          <w:sz w:val="24"/>
          <w:szCs w:val="24"/>
        </w:rPr>
        <w:t xml:space="preserve">Unique Contribution to </w:t>
      </w:r>
      <w:r w:rsidR="00200398" w:rsidRPr="00073D6E">
        <w:rPr>
          <w:rFonts w:ascii="Times New Roman" w:hAnsi="Times New Roman"/>
          <w:b/>
          <w:sz w:val="24"/>
          <w:szCs w:val="24"/>
        </w:rPr>
        <w:t>M</w:t>
      </w:r>
      <w:r w:rsidR="00E86777">
        <w:rPr>
          <w:rFonts w:ascii="Times New Roman" w:hAnsi="Times New Roman"/>
          <w:b/>
          <w:sz w:val="24"/>
          <w:szCs w:val="24"/>
        </w:rPr>
        <w:t>OBTS</w:t>
      </w:r>
    </w:p>
    <w:p w14:paraId="037D1C2D" w14:textId="6AB28D21" w:rsidR="00AF7378" w:rsidRPr="00073D6E" w:rsidRDefault="00757171" w:rsidP="00757171">
      <w:pPr>
        <w:tabs>
          <w:tab w:val="left" w:pos="450"/>
        </w:tabs>
        <w:spacing w:after="0" w:line="480" w:lineRule="auto"/>
        <w:rPr>
          <w:rFonts w:ascii="Times New Roman" w:hAnsi="Times New Roman"/>
          <w:sz w:val="24"/>
          <w:szCs w:val="24"/>
        </w:rPr>
      </w:pPr>
      <w:r w:rsidRPr="00073D6E">
        <w:rPr>
          <w:rFonts w:ascii="Times New Roman" w:hAnsi="Times New Roman"/>
          <w:sz w:val="24"/>
          <w:szCs w:val="24"/>
        </w:rPr>
        <w:tab/>
      </w:r>
      <w:r w:rsidR="004D76C5" w:rsidRPr="00073D6E">
        <w:rPr>
          <w:rFonts w:ascii="Times New Roman" w:hAnsi="Times New Roman"/>
          <w:sz w:val="24"/>
          <w:szCs w:val="24"/>
        </w:rPr>
        <w:t xml:space="preserve">The work presented in this proposal has not been presented to </w:t>
      </w:r>
      <w:r w:rsidR="00200398" w:rsidRPr="00073D6E">
        <w:rPr>
          <w:rFonts w:ascii="Times New Roman" w:hAnsi="Times New Roman"/>
          <w:sz w:val="24"/>
          <w:szCs w:val="24"/>
        </w:rPr>
        <w:t>M</w:t>
      </w:r>
      <w:r w:rsidR="00E86777">
        <w:rPr>
          <w:rFonts w:ascii="Times New Roman" w:hAnsi="Times New Roman"/>
          <w:sz w:val="24"/>
          <w:szCs w:val="24"/>
        </w:rPr>
        <w:t>OBTS</w:t>
      </w:r>
      <w:r w:rsidR="004D76C5" w:rsidRPr="00073D6E">
        <w:rPr>
          <w:rFonts w:ascii="Times New Roman" w:hAnsi="Times New Roman"/>
          <w:sz w:val="24"/>
          <w:szCs w:val="24"/>
        </w:rPr>
        <w:t xml:space="preserve"> and is not under current review by an outside source.  </w:t>
      </w:r>
      <w:r w:rsidR="00BE5BBE">
        <w:rPr>
          <w:rFonts w:ascii="Times New Roman" w:hAnsi="Times New Roman"/>
          <w:sz w:val="24"/>
          <w:szCs w:val="24"/>
        </w:rPr>
        <w:t>While the technique of external focused attention is widely used in athletics, we have not seen applications in the classroom.  The literature would strongly support its use in presentation and training courses as a means of increasing audience engagement and self-confidence of leaders.  The design of this particular exercise is well supported by the research as it follows the concept of external focused attention, which has been found to be the most efficacious in improving performance.  Anecdotal and classroom evaluations suggest that the technique works, however it has not been investigated under controlled experimental conditions which is recommended in order to further support its effectiveness.</w:t>
      </w:r>
    </w:p>
    <w:p w14:paraId="0D3B51D0" w14:textId="2DF64856" w:rsidR="00CC6E1A" w:rsidRPr="00073D6E" w:rsidRDefault="00CC6E1A">
      <w:pPr>
        <w:spacing w:after="0" w:line="240" w:lineRule="auto"/>
        <w:rPr>
          <w:rFonts w:ascii="Times New Roman" w:hAnsi="Times New Roman"/>
          <w:sz w:val="24"/>
          <w:szCs w:val="24"/>
        </w:rPr>
      </w:pPr>
      <w:r w:rsidRPr="00073D6E">
        <w:rPr>
          <w:rFonts w:ascii="Times New Roman" w:hAnsi="Times New Roman"/>
          <w:sz w:val="24"/>
          <w:szCs w:val="24"/>
        </w:rPr>
        <w:br w:type="page"/>
      </w:r>
    </w:p>
    <w:p w14:paraId="07AD8657" w14:textId="77777777" w:rsidR="00200398" w:rsidRPr="00073D6E" w:rsidRDefault="00200398" w:rsidP="00200398">
      <w:pPr>
        <w:pStyle w:val="NormalWeb"/>
        <w:rPr>
          <w:color w:val="000000"/>
        </w:rPr>
      </w:pPr>
      <w:r w:rsidRPr="00073D6E">
        <w:rPr>
          <w:color w:val="000000"/>
        </w:rPr>
        <w:lastRenderedPageBreak/>
        <w:t>References</w:t>
      </w:r>
    </w:p>
    <w:p w14:paraId="181DAB7F" w14:textId="1A25F7A0" w:rsidR="00D307B0" w:rsidRDefault="005D270B" w:rsidP="005D270B">
      <w:pPr>
        <w:shd w:val="clear" w:color="auto" w:fill="FFFFFF"/>
        <w:spacing w:after="0" w:afterAutospacing="1" w:line="240" w:lineRule="auto"/>
        <w:rPr>
          <w:rStyle w:val="doilink"/>
          <w:rFonts w:ascii="Times New Roman" w:eastAsia="Times New Roman" w:hAnsi="Times New Roman"/>
          <w:color w:val="333333"/>
          <w:sz w:val="24"/>
          <w:szCs w:val="24"/>
        </w:rPr>
      </w:pPr>
      <w:proofErr w:type="spellStart"/>
      <w:r w:rsidRPr="005D270B">
        <w:rPr>
          <w:rStyle w:val="authors"/>
          <w:rFonts w:ascii="Times New Roman" w:eastAsia="Times New Roman" w:hAnsi="Times New Roman"/>
          <w:color w:val="333333"/>
          <w:sz w:val="24"/>
          <w:szCs w:val="24"/>
        </w:rPr>
        <w:t>Abdollahipour</w:t>
      </w:r>
      <w:proofErr w:type="spellEnd"/>
      <w:r w:rsidRPr="005D270B">
        <w:rPr>
          <w:rStyle w:val="authors"/>
          <w:rFonts w:ascii="Times New Roman" w:eastAsia="Times New Roman" w:hAnsi="Times New Roman"/>
          <w:color w:val="333333"/>
          <w:sz w:val="24"/>
          <w:szCs w:val="24"/>
        </w:rPr>
        <w:t>,</w:t>
      </w:r>
      <w:r w:rsidR="007B6E36">
        <w:rPr>
          <w:rStyle w:val="authors"/>
          <w:rFonts w:ascii="Times New Roman" w:eastAsia="Times New Roman" w:hAnsi="Times New Roman"/>
          <w:color w:val="333333"/>
          <w:sz w:val="24"/>
          <w:szCs w:val="24"/>
        </w:rPr>
        <w:t xml:space="preserve"> R.,</w:t>
      </w:r>
      <w:r w:rsidRPr="005D270B">
        <w:rPr>
          <w:rStyle w:val="authors"/>
          <w:rFonts w:ascii="Times New Roman" w:eastAsia="Times New Roman" w:hAnsi="Times New Roman"/>
          <w:color w:val="333333"/>
          <w:sz w:val="24"/>
          <w:szCs w:val="24"/>
        </w:rPr>
        <w:t xml:space="preserve"> </w:t>
      </w:r>
      <w:proofErr w:type="spellStart"/>
      <w:r w:rsidRPr="005D270B">
        <w:rPr>
          <w:rStyle w:val="authors"/>
          <w:rFonts w:ascii="Times New Roman" w:eastAsia="Times New Roman" w:hAnsi="Times New Roman"/>
          <w:color w:val="333333"/>
          <w:sz w:val="24"/>
          <w:szCs w:val="24"/>
        </w:rPr>
        <w:t>Wulf</w:t>
      </w:r>
      <w:proofErr w:type="spellEnd"/>
      <w:r w:rsidR="007B6E36">
        <w:rPr>
          <w:rStyle w:val="authors"/>
          <w:rFonts w:ascii="Times New Roman" w:eastAsia="Times New Roman" w:hAnsi="Times New Roman"/>
          <w:color w:val="333333"/>
          <w:sz w:val="24"/>
          <w:szCs w:val="24"/>
        </w:rPr>
        <w:t xml:space="preserve"> G., </w:t>
      </w:r>
      <w:proofErr w:type="spellStart"/>
      <w:r>
        <w:rPr>
          <w:rStyle w:val="authors"/>
          <w:rFonts w:ascii="Times New Roman" w:eastAsia="Times New Roman" w:hAnsi="Times New Roman"/>
          <w:color w:val="333333"/>
          <w:sz w:val="24"/>
          <w:szCs w:val="24"/>
        </w:rPr>
        <w:t>Psotta</w:t>
      </w:r>
      <w:proofErr w:type="spellEnd"/>
      <w:r w:rsidR="007B6E36">
        <w:rPr>
          <w:rStyle w:val="authors"/>
          <w:rFonts w:ascii="Times New Roman" w:eastAsia="Times New Roman" w:hAnsi="Times New Roman"/>
          <w:color w:val="333333"/>
          <w:sz w:val="24"/>
          <w:szCs w:val="24"/>
        </w:rPr>
        <w:t>, R. &amp;</w:t>
      </w:r>
      <w:r>
        <w:rPr>
          <w:rStyle w:val="authors"/>
          <w:rFonts w:ascii="Times New Roman" w:eastAsia="Times New Roman" w:hAnsi="Times New Roman"/>
          <w:color w:val="333333"/>
          <w:sz w:val="24"/>
          <w:szCs w:val="24"/>
        </w:rPr>
        <w:t xml:space="preserve"> </w:t>
      </w:r>
      <w:r w:rsidRPr="005D270B">
        <w:rPr>
          <w:rStyle w:val="authors"/>
          <w:rFonts w:ascii="Times New Roman" w:eastAsia="Times New Roman" w:hAnsi="Times New Roman"/>
          <w:color w:val="333333"/>
          <w:sz w:val="24"/>
          <w:szCs w:val="24"/>
        </w:rPr>
        <w:t>Nieto</w:t>
      </w:r>
      <w:r w:rsidR="007B6E36">
        <w:rPr>
          <w:rStyle w:val="authors"/>
          <w:rFonts w:ascii="Times New Roman" w:eastAsia="Times New Roman" w:hAnsi="Times New Roman"/>
          <w:color w:val="333333"/>
          <w:sz w:val="24"/>
          <w:szCs w:val="24"/>
        </w:rPr>
        <w:t>, P.M.</w:t>
      </w:r>
      <w:r w:rsidRPr="005D270B">
        <w:rPr>
          <w:rStyle w:val="apple-converted-space"/>
          <w:rFonts w:ascii="Times New Roman" w:eastAsia="Times New Roman" w:hAnsi="Times New Roman"/>
          <w:color w:val="333333"/>
          <w:sz w:val="24"/>
          <w:szCs w:val="24"/>
        </w:rPr>
        <w:t> </w:t>
      </w:r>
      <w:r w:rsidRPr="005D270B">
        <w:rPr>
          <w:rStyle w:val="date1"/>
          <w:rFonts w:ascii="Times New Roman" w:eastAsia="Times New Roman" w:hAnsi="Times New Roman"/>
          <w:color w:val="333333"/>
          <w:sz w:val="24"/>
          <w:szCs w:val="24"/>
        </w:rPr>
        <w:t>(2015)</w:t>
      </w:r>
      <w:r w:rsidRPr="005D270B">
        <w:rPr>
          <w:rStyle w:val="apple-converted-space"/>
          <w:rFonts w:ascii="Times New Roman" w:eastAsia="Times New Roman" w:hAnsi="Times New Roman"/>
          <w:color w:val="333333"/>
          <w:sz w:val="24"/>
          <w:szCs w:val="24"/>
        </w:rPr>
        <w:t> </w:t>
      </w:r>
      <w:r w:rsidRPr="005D270B">
        <w:rPr>
          <w:rStyle w:val="arttitle"/>
          <w:rFonts w:ascii="Times New Roman" w:eastAsia="Times New Roman" w:hAnsi="Times New Roman"/>
          <w:color w:val="333333"/>
          <w:sz w:val="24"/>
          <w:szCs w:val="24"/>
        </w:rPr>
        <w:t>Performance of gymnastics skill benefits from an external focus of attention,</w:t>
      </w:r>
      <w:r w:rsidRPr="005D270B">
        <w:rPr>
          <w:rStyle w:val="apple-converted-space"/>
          <w:rFonts w:ascii="Times New Roman" w:eastAsia="Times New Roman" w:hAnsi="Times New Roman"/>
          <w:color w:val="333333"/>
          <w:sz w:val="24"/>
          <w:szCs w:val="24"/>
        </w:rPr>
        <w:t> </w:t>
      </w:r>
      <w:r w:rsidRPr="007B6E36">
        <w:rPr>
          <w:rStyle w:val="serialtitle"/>
          <w:rFonts w:ascii="Times New Roman" w:eastAsia="Times New Roman" w:hAnsi="Times New Roman"/>
          <w:i/>
          <w:color w:val="333333"/>
          <w:sz w:val="24"/>
          <w:szCs w:val="24"/>
        </w:rPr>
        <w:t>Journal of Sports Sciences</w:t>
      </w:r>
      <w:r w:rsidRPr="005D270B">
        <w:rPr>
          <w:rStyle w:val="serialtitle"/>
          <w:rFonts w:ascii="Times New Roman" w:eastAsia="Times New Roman" w:hAnsi="Times New Roman"/>
          <w:color w:val="333333"/>
          <w:sz w:val="24"/>
          <w:szCs w:val="24"/>
        </w:rPr>
        <w:t>,</w:t>
      </w:r>
      <w:r w:rsidRPr="005D270B">
        <w:rPr>
          <w:rStyle w:val="apple-converted-space"/>
          <w:rFonts w:ascii="Times New Roman" w:eastAsia="Times New Roman" w:hAnsi="Times New Roman"/>
          <w:color w:val="333333"/>
          <w:sz w:val="24"/>
          <w:szCs w:val="24"/>
        </w:rPr>
        <w:t> </w:t>
      </w:r>
      <w:r w:rsidRPr="005D270B">
        <w:rPr>
          <w:rStyle w:val="volumeissue"/>
          <w:rFonts w:ascii="Times New Roman" w:eastAsia="Times New Roman" w:hAnsi="Times New Roman"/>
          <w:color w:val="333333"/>
          <w:sz w:val="24"/>
          <w:szCs w:val="24"/>
        </w:rPr>
        <w:t>33:17,</w:t>
      </w:r>
      <w:r w:rsidRPr="005D270B">
        <w:rPr>
          <w:rStyle w:val="apple-converted-space"/>
          <w:rFonts w:ascii="Times New Roman" w:eastAsia="Times New Roman" w:hAnsi="Times New Roman"/>
          <w:color w:val="333333"/>
          <w:sz w:val="24"/>
          <w:szCs w:val="24"/>
        </w:rPr>
        <w:t> </w:t>
      </w:r>
      <w:r w:rsidRPr="005D270B">
        <w:rPr>
          <w:rStyle w:val="pagerange"/>
          <w:rFonts w:ascii="Times New Roman" w:eastAsia="Times New Roman" w:hAnsi="Times New Roman"/>
          <w:color w:val="333333"/>
          <w:sz w:val="24"/>
          <w:szCs w:val="24"/>
        </w:rPr>
        <w:t>1807-1813,</w:t>
      </w:r>
      <w:r w:rsidRPr="005D270B">
        <w:rPr>
          <w:rStyle w:val="apple-converted-space"/>
          <w:rFonts w:ascii="Times New Roman" w:eastAsia="Times New Roman" w:hAnsi="Times New Roman"/>
          <w:color w:val="333333"/>
          <w:sz w:val="24"/>
          <w:szCs w:val="24"/>
        </w:rPr>
        <w:t> </w:t>
      </w:r>
      <w:r w:rsidRPr="005D270B">
        <w:rPr>
          <w:rStyle w:val="doilink"/>
          <w:rFonts w:ascii="Times New Roman" w:eastAsia="Times New Roman" w:hAnsi="Times New Roman"/>
          <w:color w:val="333333"/>
          <w:sz w:val="24"/>
          <w:szCs w:val="24"/>
        </w:rPr>
        <w:t>DOI:</w:t>
      </w:r>
      <w:r w:rsidRPr="005D270B">
        <w:rPr>
          <w:rStyle w:val="apple-converted-space"/>
          <w:rFonts w:ascii="Times New Roman" w:eastAsia="Times New Roman" w:hAnsi="Times New Roman"/>
          <w:color w:val="333333"/>
          <w:sz w:val="24"/>
          <w:szCs w:val="24"/>
        </w:rPr>
        <w:t> </w:t>
      </w:r>
      <w:hyperlink r:id="rId8" w:history="1">
        <w:r w:rsidRPr="005D270B">
          <w:rPr>
            <w:rStyle w:val="Hyperlink"/>
            <w:rFonts w:ascii="Times New Roman" w:eastAsia="Times New Roman" w:hAnsi="Times New Roman"/>
            <w:color w:val="333333"/>
            <w:sz w:val="24"/>
            <w:szCs w:val="24"/>
          </w:rPr>
          <w:t>10.1080/02640414.2015.1012102</w:t>
        </w:r>
      </w:hyperlink>
    </w:p>
    <w:p w14:paraId="4606D5A5" w14:textId="38FE538B" w:rsidR="00DA28D3" w:rsidRPr="00DA28D3" w:rsidRDefault="00DA28D3" w:rsidP="00DA28D3">
      <w:pPr>
        <w:rPr>
          <w:rFonts w:ascii="Times New Roman" w:eastAsia="Times New Roman" w:hAnsi="Times New Roman"/>
        </w:rPr>
      </w:pPr>
      <w:proofErr w:type="spellStart"/>
      <w:r w:rsidRPr="00DA28D3">
        <w:rPr>
          <w:rStyle w:val="authors"/>
          <w:rFonts w:ascii="Times New Roman" w:eastAsia="Times New Roman" w:hAnsi="Times New Roman"/>
          <w:color w:val="333333"/>
          <w:sz w:val="24"/>
          <w:szCs w:val="24"/>
        </w:rPr>
        <w:t>Backåberg</w:t>
      </w:r>
      <w:proofErr w:type="spellEnd"/>
      <w:r w:rsidR="007B6E36">
        <w:rPr>
          <w:rStyle w:val="authors"/>
          <w:rFonts w:ascii="Times New Roman" w:eastAsia="Times New Roman" w:hAnsi="Times New Roman"/>
          <w:color w:val="333333"/>
          <w:sz w:val="24"/>
          <w:szCs w:val="24"/>
        </w:rPr>
        <w:t xml:space="preserve">, S., </w:t>
      </w:r>
      <w:proofErr w:type="spellStart"/>
      <w:r w:rsidRPr="00DA28D3">
        <w:rPr>
          <w:rStyle w:val="authors"/>
          <w:rFonts w:ascii="Times New Roman" w:eastAsia="Times New Roman" w:hAnsi="Times New Roman"/>
          <w:color w:val="333333"/>
          <w:sz w:val="24"/>
          <w:szCs w:val="24"/>
        </w:rPr>
        <w:t>Gummesson</w:t>
      </w:r>
      <w:proofErr w:type="spellEnd"/>
      <w:r w:rsidR="007B6E36">
        <w:rPr>
          <w:rStyle w:val="authors"/>
          <w:rFonts w:ascii="Times New Roman" w:eastAsia="Times New Roman" w:hAnsi="Times New Roman"/>
          <w:color w:val="333333"/>
          <w:sz w:val="24"/>
          <w:szCs w:val="24"/>
        </w:rPr>
        <w:t xml:space="preserve">, C., </w:t>
      </w:r>
      <w:r w:rsidRPr="00DA28D3">
        <w:rPr>
          <w:rStyle w:val="authors"/>
          <w:rFonts w:ascii="Times New Roman" w:eastAsia="Times New Roman" w:hAnsi="Times New Roman"/>
          <w:color w:val="333333"/>
          <w:sz w:val="24"/>
          <w:szCs w:val="24"/>
        </w:rPr>
        <w:t>Brunt</w:t>
      </w:r>
      <w:r w:rsidR="007B6E36">
        <w:rPr>
          <w:rStyle w:val="authors"/>
          <w:rFonts w:ascii="Times New Roman" w:eastAsia="Times New Roman" w:hAnsi="Times New Roman"/>
          <w:color w:val="333333"/>
          <w:sz w:val="24"/>
          <w:szCs w:val="24"/>
        </w:rPr>
        <w:t xml:space="preserve"> D. &amp; </w:t>
      </w:r>
      <w:r w:rsidRPr="00DA28D3">
        <w:rPr>
          <w:rStyle w:val="authors"/>
          <w:rFonts w:ascii="Times New Roman" w:eastAsia="Times New Roman" w:hAnsi="Times New Roman"/>
          <w:color w:val="333333"/>
          <w:sz w:val="24"/>
          <w:szCs w:val="24"/>
        </w:rPr>
        <w:t>Rask</w:t>
      </w:r>
      <w:r w:rsidR="007B6E36">
        <w:rPr>
          <w:rStyle w:val="authors"/>
          <w:rFonts w:ascii="Times New Roman" w:eastAsia="Times New Roman" w:hAnsi="Times New Roman"/>
          <w:color w:val="333333"/>
          <w:sz w:val="24"/>
          <w:szCs w:val="24"/>
        </w:rPr>
        <w:t>, M.</w:t>
      </w:r>
      <w:r w:rsidRPr="00DA28D3">
        <w:rPr>
          <w:rStyle w:val="apple-converted-space"/>
          <w:rFonts w:ascii="Times New Roman" w:eastAsia="Times New Roman" w:hAnsi="Times New Roman"/>
          <w:color w:val="333333"/>
          <w:sz w:val="24"/>
          <w:szCs w:val="24"/>
          <w:shd w:val="clear" w:color="auto" w:fill="FFFFFF"/>
        </w:rPr>
        <w:t> </w:t>
      </w:r>
      <w:r w:rsidRPr="00DA28D3">
        <w:rPr>
          <w:rStyle w:val="date1"/>
          <w:rFonts w:ascii="Times New Roman" w:eastAsia="Times New Roman" w:hAnsi="Times New Roman"/>
          <w:color w:val="333333"/>
          <w:sz w:val="24"/>
          <w:szCs w:val="24"/>
        </w:rPr>
        <w:t>(2015)</w:t>
      </w:r>
      <w:r w:rsidRPr="00DA28D3">
        <w:rPr>
          <w:rStyle w:val="apple-converted-space"/>
          <w:rFonts w:ascii="Times New Roman" w:eastAsia="Times New Roman" w:hAnsi="Times New Roman"/>
          <w:color w:val="333333"/>
          <w:sz w:val="24"/>
          <w:szCs w:val="24"/>
          <w:shd w:val="clear" w:color="auto" w:fill="FFFFFF"/>
        </w:rPr>
        <w:t> </w:t>
      </w:r>
      <w:r w:rsidRPr="00DA28D3">
        <w:rPr>
          <w:rStyle w:val="arttitle"/>
          <w:rFonts w:ascii="Times New Roman" w:eastAsia="Times New Roman" w:hAnsi="Times New Roman"/>
          <w:color w:val="333333"/>
          <w:sz w:val="24"/>
          <w:szCs w:val="24"/>
        </w:rPr>
        <w:t xml:space="preserve">Is that really my </w:t>
      </w:r>
      <w:proofErr w:type="gramStart"/>
      <w:r w:rsidRPr="00DA28D3">
        <w:rPr>
          <w:rStyle w:val="arttitle"/>
          <w:rFonts w:ascii="Times New Roman" w:eastAsia="Times New Roman" w:hAnsi="Times New Roman"/>
          <w:color w:val="333333"/>
          <w:sz w:val="24"/>
          <w:szCs w:val="24"/>
        </w:rPr>
        <w:t>movement?—</w:t>
      </w:r>
      <w:proofErr w:type="gramEnd"/>
      <w:r w:rsidRPr="00DA28D3">
        <w:rPr>
          <w:rStyle w:val="arttitle"/>
          <w:rFonts w:ascii="Times New Roman" w:eastAsia="Times New Roman" w:hAnsi="Times New Roman"/>
          <w:color w:val="333333"/>
          <w:sz w:val="24"/>
          <w:szCs w:val="24"/>
        </w:rPr>
        <w:t>Students' experiences of a video-supported interactive learning model for movement awareness,</w:t>
      </w:r>
      <w:r w:rsidRPr="00DA28D3">
        <w:rPr>
          <w:rStyle w:val="apple-converted-space"/>
          <w:rFonts w:ascii="Times New Roman" w:eastAsia="Times New Roman" w:hAnsi="Times New Roman"/>
          <w:color w:val="333333"/>
          <w:sz w:val="24"/>
          <w:szCs w:val="24"/>
          <w:shd w:val="clear" w:color="auto" w:fill="FFFFFF"/>
        </w:rPr>
        <w:t> </w:t>
      </w:r>
      <w:r w:rsidRPr="007B6E36">
        <w:rPr>
          <w:rStyle w:val="serialtitle"/>
          <w:rFonts w:ascii="Times New Roman" w:eastAsia="Times New Roman" w:hAnsi="Times New Roman"/>
          <w:i/>
          <w:color w:val="333333"/>
          <w:sz w:val="24"/>
          <w:szCs w:val="24"/>
        </w:rPr>
        <w:t>International Journal of Qualitative Studies on Health and Well-being</w:t>
      </w:r>
      <w:r w:rsidRPr="00DA28D3">
        <w:rPr>
          <w:rStyle w:val="serialtitle"/>
          <w:rFonts w:ascii="Times New Roman" w:eastAsia="Times New Roman" w:hAnsi="Times New Roman"/>
          <w:color w:val="333333"/>
          <w:sz w:val="24"/>
          <w:szCs w:val="24"/>
        </w:rPr>
        <w:t>,</w:t>
      </w:r>
      <w:r w:rsidRPr="00DA28D3">
        <w:rPr>
          <w:rStyle w:val="apple-converted-space"/>
          <w:rFonts w:ascii="Times New Roman" w:eastAsia="Times New Roman" w:hAnsi="Times New Roman"/>
          <w:color w:val="333333"/>
          <w:sz w:val="24"/>
          <w:szCs w:val="24"/>
          <w:shd w:val="clear" w:color="auto" w:fill="FFFFFF"/>
        </w:rPr>
        <w:t> </w:t>
      </w:r>
      <w:r w:rsidRPr="00DA28D3">
        <w:rPr>
          <w:rStyle w:val="volumeissue"/>
          <w:rFonts w:ascii="Times New Roman" w:eastAsia="Times New Roman" w:hAnsi="Times New Roman"/>
          <w:color w:val="333333"/>
          <w:sz w:val="24"/>
          <w:szCs w:val="24"/>
        </w:rPr>
        <w:t>10:1,</w:t>
      </w:r>
      <w:r w:rsidRPr="00DA28D3">
        <w:rPr>
          <w:rStyle w:val="apple-converted-space"/>
          <w:rFonts w:ascii="Times New Roman" w:eastAsia="Times New Roman" w:hAnsi="Times New Roman"/>
          <w:color w:val="333333"/>
          <w:sz w:val="24"/>
          <w:szCs w:val="24"/>
          <w:shd w:val="clear" w:color="auto" w:fill="FFFFFF"/>
        </w:rPr>
        <w:t> </w:t>
      </w:r>
      <w:r w:rsidRPr="00DA28D3">
        <w:rPr>
          <w:rStyle w:val="doilink"/>
          <w:rFonts w:ascii="Times New Roman" w:eastAsia="Times New Roman" w:hAnsi="Times New Roman"/>
          <w:color w:val="333333"/>
          <w:sz w:val="24"/>
          <w:szCs w:val="24"/>
        </w:rPr>
        <w:t>DOI:</w:t>
      </w:r>
      <w:r w:rsidRPr="00DA28D3">
        <w:rPr>
          <w:rStyle w:val="apple-converted-space"/>
          <w:rFonts w:ascii="Times New Roman" w:eastAsia="Times New Roman" w:hAnsi="Times New Roman"/>
          <w:color w:val="333333"/>
          <w:sz w:val="24"/>
          <w:szCs w:val="24"/>
        </w:rPr>
        <w:t> </w:t>
      </w:r>
      <w:hyperlink r:id="rId9" w:history="1">
        <w:r w:rsidRPr="00DA28D3">
          <w:rPr>
            <w:rStyle w:val="Hyperlink"/>
            <w:rFonts w:ascii="Times New Roman" w:eastAsia="Times New Roman" w:hAnsi="Times New Roman"/>
            <w:color w:val="333333"/>
            <w:sz w:val="24"/>
            <w:szCs w:val="24"/>
          </w:rPr>
          <w:t>10.3402/qhw.v10.28474</w:t>
        </w:r>
      </w:hyperlink>
    </w:p>
    <w:p w14:paraId="6C7F3257" w14:textId="429A2B30" w:rsidR="00DA28D3" w:rsidRDefault="00DA28D3" w:rsidP="00DA28D3">
      <w:pPr>
        <w:shd w:val="clear" w:color="auto" w:fill="FFFFFF"/>
        <w:spacing w:after="0" w:afterAutospacing="1" w:line="240" w:lineRule="auto"/>
        <w:rPr>
          <w:rStyle w:val="doilink"/>
          <w:rFonts w:ascii="Times New Roman" w:eastAsia="Times New Roman" w:hAnsi="Times New Roman"/>
          <w:color w:val="333333"/>
          <w:sz w:val="24"/>
          <w:szCs w:val="24"/>
        </w:rPr>
      </w:pPr>
      <w:r w:rsidRPr="00DA28D3">
        <w:rPr>
          <w:rStyle w:val="authors"/>
          <w:rFonts w:ascii="Times New Roman" w:eastAsia="Times New Roman" w:hAnsi="Times New Roman"/>
          <w:color w:val="333333"/>
          <w:sz w:val="24"/>
          <w:szCs w:val="24"/>
        </w:rPr>
        <w:t>Bell</w:t>
      </w:r>
      <w:r w:rsidR="007B6E36">
        <w:rPr>
          <w:rStyle w:val="authors"/>
          <w:rFonts w:ascii="Times New Roman" w:eastAsia="Times New Roman" w:hAnsi="Times New Roman"/>
          <w:color w:val="333333"/>
          <w:sz w:val="24"/>
          <w:szCs w:val="24"/>
        </w:rPr>
        <w:t xml:space="preserve">, J.J. &amp; </w:t>
      </w:r>
      <w:r w:rsidRPr="00DA28D3">
        <w:rPr>
          <w:rStyle w:val="authors"/>
          <w:rFonts w:ascii="Times New Roman" w:eastAsia="Times New Roman" w:hAnsi="Times New Roman"/>
          <w:color w:val="333333"/>
          <w:sz w:val="24"/>
          <w:szCs w:val="24"/>
        </w:rPr>
        <w:t>Hardy</w:t>
      </w:r>
      <w:r w:rsidR="007B6E36">
        <w:rPr>
          <w:rStyle w:val="authors"/>
          <w:rFonts w:ascii="Times New Roman" w:eastAsia="Times New Roman" w:hAnsi="Times New Roman"/>
          <w:color w:val="333333"/>
          <w:sz w:val="24"/>
          <w:szCs w:val="24"/>
        </w:rPr>
        <w:t>, J.</w:t>
      </w:r>
      <w:r w:rsidRPr="00DA28D3">
        <w:rPr>
          <w:rStyle w:val="apple-converted-space"/>
          <w:rFonts w:ascii="Times New Roman" w:eastAsia="Times New Roman" w:hAnsi="Times New Roman"/>
          <w:color w:val="333333"/>
          <w:sz w:val="24"/>
          <w:szCs w:val="24"/>
        </w:rPr>
        <w:t> </w:t>
      </w:r>
      <w:r w:rsidRPr="00DA28D3">
        <w:rPr>
          <w:rStyle w:val="date1"/>
          <w:rFonts w:ascii="Times New Roman" w:eastAsia="Times New Roman" w:hAnsi="Times New Roman"/>
          <w:color w:val="333333"/>
          <w:sz w:val="24"/>
          <w:szCs w:val="24"/>
        </w:rPr>
        <w:t>(2009)</w:t>
      </w:r>
      <w:r w:rsidRPr="00DA28D3">
        <w:rPr>
          <w:rStyle w:val="apple-converted-space"/>
          <w:rFonts w:ascii="Times New Roman" w:eastAsia="Times New Roman" w:hAnsi="Times New Roman"/>
          <w:color w:val="333333"/>
          <w:sz w:val="24"/>
          <w:szCs w:val="24"/>
        </w:rPr>
        <w:t> </w:t>
      </w:r>
      <w:r w:rsidR="00E86777">
        <w:rPr>
          <w:rStyle w:val="arttitle"/>
          <w:rFonts w:ascii="Times New Roman" w:eastAsia="Times New Roman" w:hAnsi="Times New Roman"/>
          <w:color w:val="333333"/>
          <w:sz w:val="24"/>
          <w:szCs w:val="24"/>
        </w:rPr>
        <w:t>Effects of Attentional focus on skilled performance in g</w:t>
      </w:r>
      <w:r w:rsidRPr="00DA28D3">
        <w:rPr>
          <w:rStyle w:val="arttitle"/>
          <w:rFonts w:ascii="Times New Roman" w:eastAsia="Times New Roman" w:hAnsi="Times New Roman"/>
          <w:color w:val="333333"/>
          <w:sz w:val="24"/>
          <w:szCs w:val="24"/>
        </w:rPr>
        <w:t>olf,</w:t>
      </w:r>
      <w:r w:rsidRPr="00DA28D3">
        <w:rPr>
          <w:rStyle w:val="apple-converted-space"/>
          <w:rFonts w:ascii="Times New Roman" w:eastAsia="Times New Roman" w:hAnsi="Times New Roman"/>
          <w:color w:val="333333"/>
          <w:sz w:val="24"/>
          <w:szCs w:val="24"/>
        </w:rPr>
        <w:t> </w:t>
      </w:r>
      <w:r w:rsidRPr="007B6E36">
        <w:rPr>
          <w:rStyle w:val="serialtitle"/>
          <w:rFonts w:ascii="Times New Roman" w:eastAsia="Times New Roman" w:hAnsi="Times New Roman"/>
          <w:i/>
          <w:color w:val="333333"/>
          <w:sz w:val="24"/>
          <w:szCs w:val="24"/>
        </w:rPr>
        <w:t>Journal of Applied Sport Psychology</w:t>
      </w:r>
      <w:r w:rsidRPr="00DA28D3">
        <w:rPr>
          <w:rStyle w:val="serialtitle"/>
          <w:rFonts w:ascii="Times New Roman" w:eastAsia="Times New Roman" w:hAnsi="Times New Roman"/>
          <w:color w:val="333333"/>
          <w:sz w:val="24"/>
          <w:szCs w:val="24"/>
        </w:rPr>
        <w:t>,</w:t>
      </w:r>
      <w:r w:rsidRPr="00DA28D3">
        <w:rPr>
          <w:rStyle w:val="apple-converted-space"/>
          <w:rFonts w:ascii="Times New Roman" w:eastAsia="Times New Roman" w:hAnsi="Times New Roman"/>
          <w:color w:val="333333"/>
          <w:sz w:val="24"/>
          <w:szCs w:val="24"/>
        </w:rPr>
        <w:t> </w:t>
      </w:r>
      <w:r w:rsidRPr="00DA28D3">
        <w:rPr>
          <w:rStyle w:val="volumeissue"/>
          <w:rFonts w:ascii="Times New Roman" w:eastAsia="Times New Roman" w:hAnsi="Times New Roman"/>
          <w:color w:val="333333"/>
          <w:sz w:val="24"/>
          <w:szCs w:val="24"/>
        </w:rPr>
        <w:t>21:2,</w:t>
      </w:r>
      <w:r w:rsidRPr="00DA28D3">
        <w:rPr>
          <w:rStyle w:val="apple-converted-space"/>
          <w:rFonts w:ascii="Times New Roman" w:eastAsia="Times New Roman" w:hAnsi="Times New Roman"/>
          <w:color w:val="333333"/>
          <w:sz w:val="24"/>
          <w:szCs w:val="24"/>
        </w:rPr>
        <w:t> </w:t>
      </w:r>
      <w:r w:rsidRPr="00DA28D3">
        <w:rPr>
          <w:rStyle w:val="pagerange"/>
          <w:rFonts w:ascii="Times New Roman" w:eastAsia="Times New Roman" w:hAnsi="Times New Roman"/>
          <w:color w:val="333333"/>
          <w:sz w:val="24"/>
          <w:szCs w:val="24"/>
        </w:rPr>
        <w:t>163-177,</w:t>
      </w:r>
      <w:r>
        <w:rPr>
          <w:rStyle w:val="pagerange"/>
          <w:rFonts w:ascii="Times New Roman" w:eastAsia="Times New Roman" w:hAnsi="Times New Roman"/>
          <w:color w:val="333333"/>
          <w:sz w:val="24"/>
          <w:szCs w:val="24"/>
        </w:rPr>
        <w:t xml:space="preserve"> </w:t>
      </w:r>
      <w:r w:rsidRPr="00DA28D3">
        <w:rPr>
          <w:rStyle w:val="doilink"/>
          <w:rFonts w:ascii="Times New Roman" w:eastAsia="Times New Roman" w:hAnsi="Times New Roman"/>
          <w:color w:val="333333"/>
          <w:sz w:val="24"/>
          <w:szCs w:val="24"/>
        </w:rPr>
        <w:t>DOI:</w:t>
      </w:r>
      <w:r w:rsidRPr="00DA28D3">
        <w:rPr>
          <w:rStyle w:val="apple-converted-space"/>
          <w:rFonts w:ascii="Times New Roman" w:eastAsia="Times New Roman" w:hAnsi="Times New Roman"/>
          <w:color w:val="333333"/>
          <w:sz w:val="24"/>
          <w:szCs w:val="24"/>
        </w:rPr>
        <w:t> </w:t>
      </w:r>
      <w:hyperlink r:id="rId10" w:history="1">
        <w:r w:rsidRPr="00DA28D3">
          <w:rPr>
            <w:rStyle w:val="Hyperlink"/>
            <w:rFonts w:ascii="Times New Roman" w:eastAsia="Times New Roman" w:hAnsi="Times New Roman"/>
            <w:color w:val="333333"/>
            <w:sz w:val="24"/>
            <w:szCs w:val="24"/>
          </w:rPr>
          <w:t>10.1080/10413200902795323</w:t>
        </w:r>
      </w:hyperlink>
      <w:r>
        <w:rPr>
          <w:rStyle w:val="doilink"/>
          <w:rFonts w:ascii="Times New Roman" w:eastAsia="Times New Roman" w:hAnsi="Times New Roman"/>
          <w:color w:val="333333"/>
          <w:sz w:val="24"/>
          <w:szCs w:val="24"/>
        </w:rPr>
        <w:t xml:space="preserve"> </w:t>
      </w:r>
    </w:p>
    <w:p w14:paraId="66EF53E7" w14:textId="41D5C334" w:rsidR="00DA28D3" w:rsidRPr="005D270B" w:rsidRDefault="007B6E36" w:rsidP="005D270B">
      <w:pPr>
        <w:shd w:val="clear" w:color="auto" w:fill="FFFFFF"/>
        <w:spacing w:after="0" w:afterAutospacing="1" w:line="240" w:lineRule="auto"/>
        <w:rPr>
          <w:rFonts w:ascii="Times New Roman" w:eastAsia="Times New Roman" w:hAnsi="Times New Roman"/>
          <w:color w:val="333333"/>
          <w:sz w:val="24"/>
          <w:szCs w:val="24"/>
        </w:rPr>
      </w:pPr>
      <w:r>
        <w:rPr>
          <w:rStyle w:val="doilink"/>
          <w:rFonts w:ascii="Times New Roman" w:eastAsia="Times New Roman" w:hAnsi="Times New Roman"/>
          <w:color w:val="333333"/>
          <w:sz w:val="24"/>
          <w:szCs w:val="24"/>
        </w:rPr>
        <w:t>Fisher, S.</w:t>
      </w:r>
      <w:r w:rsidR="00DA28D3">
        <w:rPr>
          <w:rStyle w:val="doilink"/>
          <w:rFonts w:ascii="Times New Roman" w:eastAsia="Times New Roman" w:hAnsi="Times New Roman"/>
          <w:color w:val="333333"/>
          <w:sz w:val="24"/>
          <w:szCs w:val="24"/>
        </w:rPr>
        <w:t xml:space="preserve"> (1986) </w:t>
      </w:r>
      <w:r w:rsidR="00DA28D3">
        <w:rPr>
          <w:rStyle w:val="doilink"/>
          <w:rFonts w:ascii="Times New Roman" w:eastAsia="Times New Roman" w:hAnsi="Times New Roman"/>
          <w:i/>
          <w:color w:val="333333"/>
          <w:sz w:val="24"/>
          <w:szCs w:val="24"/>
        </w:rPr>
        <w:t xml:space="preserve">Development and Structure of the Body Image </w:t>
      </w:r>
      <w:r w:rsidR="00DA28D3" w:rsidRPr="00DA28D3">
        <w:rPr>
          <w:rStyle w:val="doilink"/>
          <w:rFonts w:ascii="Times New Roman" w:eastAsia="Times New Roman" w:hAnsi="Times New Roman"/>
          <w:color w:val="333333"/>
          <w:sz w:val="24"/>
          <w:szCs w:val="24"/>
        </w:rPr>
        <w:t>(vol1), Hillsdale, N.J.:</w:t>
      </w:r>
      <w:r w:rsidR="00DA28D3">
        <w:rPr>
          <w:rStyle w:val="doilink"/>
          <w:rFonts w:ascii="Times New Roman" w:eastAsia="Times New Roman" w:hAnsi="Times New Roman"/>
          <w:color w:val="333333"/>
          <w:sz w:val="24"/>
          <w:szCs w:val="24"/>
        </w:rPr>
        <w:t xml:space="preserve"> Lawrence Erlbaum Associates</w:t>
      </w:r>
      <w:r w:rsidR="004D2DE4">
        <w:rPr>
          <w:rStyle w:val="doilink"/>
          <w:rFonts w:ascii="Times New Roman" w:eastAsia="Times New Roman" w:hAnsi="Times New Roman"/>
          <w:color w:val="333333"/>
          <w:sz w:val="24"/>
          <w:szCs w:val="24"/>
        </w:rPr>
        <w:t xml:space="preserve">, </w:t>
      </w:r>
      <w:proofErr w:type="spellStart"/>
      <w:r w:rsidR="004D2DE4">
        <w:rPr>
          <w:rStyle w:val="doilink"/>
          <w:rFonts w:ascii="Times New Roman" w:eastAsia="Times New Roman" w:hAnsi="Times New Roman"/>
          <w:color w:val="333333"/>
          <w:sz w:val="24"/>
          <w:szCs w:val="24"/>
        </w:rPr>
        <w:t>pps</w:t>
      </w:r>
      <w:proofErr w:type="spellEnd"/>
      <w:r w:rsidR="004D2DE4">
        <w:rPr>
          <w:rStyle w:val="doilink"/>
          <w:rFonts w:ascii="Times New Roman" w:eastAsia="Times New Roman" w:hAnsi="Times New Roman"/>
          <w:color w:val="333333"/>
          <w:sz w:val="24"/>
          <w:szCs w:val="24"/>
        </w:rPr>
        <w:t>. 212-217</w:t>
      </w:r>
      <w:r w:rsidR="00DA28D3">
        <w:rPr>
          <w:rStyle w:val="doilink"/>
          <w:rFonts w:ascii="Times New Roman" w:eastAsia="Times New Roman" w:hAnsi="Times New Roman"/>
          <w:color w:val="333333"/>
          <w:sz w:val="24"/>
          <w:szCs w:val="24"/>
        </w:rPr>
        <w:t>.</w:t>
      </w:r>
    </w:p>
    <w:p w14:paraId="2707763F" w14:textId="77777777" w:rsidR="00200398" w:rsidRDefault="00200398" w:rsidP="00200398">
      <w:pPr>
        <w:pStyle w:val="NormalWeb"/>
        <w:rPr>
          <w:color w:val="000000"/>
        </w:rPr>
      </w:pPr>
      <w:r w:rsidRPr="00073D6E">
        <w:rPr>
          <w:color w:val="000000"/>
        </w:rPr>
        <w:t xml:space="preserve">Howard P.J. (2006) </w:t>
      </w:r>
      <w:r w:rsidRPr="00073D6E">
        <w:rPr>
          <w:i/>
          <w:color w:val="000000"/>
        </w:rPr>
        <w:t>The Owner’s Manual for the Brain</w:t>
      </w:r>
      <w:r w:rsidRPr="00073D6E">
        <w:rPr>
          <w:color w:val="000000"/>
        </w:rPr>
        <w:t xml:space="preserve"> (3ed.). Austin, Tx.: Bard Press.</w:t>
      </w:r>
    </w:p>
    <w:p w14:paraId="7756B13A" w14:textId="2C82821F" w:rsidR="0011742F" w:rsidRPr="0011742F" w:rsidRDefault="0011742F" w:rsidP="0011742F">
      <w:pPr>
        <w:rPr>
          <w:rFonts w:ascii="Times New Roman" w:eastAsia="Times New Roman" w:hAnsi="Times New Roman"/>
        </w:rPr>
      </w:pPr>
      <w:proofErr w:type="spellStart"/>
      <w:r w:rsidRPr="0011742F">
        <w:rPr>
          <w:rStyle w:val="authors"/>
          <w:rFonts w:ascii="Times New Roman" w:eastAsia="Times New Roman" w:hAnsi="Times New Roman"/>
          <w:color w:val="333333"/>
          <w:sz w:val="24"/>
          <w:szCs w:val="24"/>
        </w:rPr>
        <w:t>Ille</w:t>
      </w:r>
      <w:proofErr w:type="spellEnd"/>
      <w:r w:rsidRPr="0011742F">
        <w:rPr>
          <w:rStyle w:val="authors"/>
          <w:rFonts w:ascii="Times New Roman" w:eastAsia="Times New Roman" w:hAnsi="Times New Roman"/>
          <w:color w:val="333333"/>
          <w:sz w:val="24"/>
          <w:szCs w:val="24"/>
        </w:rPr>
        <w:t>,</w:t>
      </w:r>
      <w:r w:rsidR="007B6E36">
        <w:rPr>
          <w:rStyle w:val="authors"/>
          <w:rFonts w:ascii="Times New Roman" w:eastAsia="Times New Roman" w:hAnsi="Times New Roman"/>
          <w:color w:val="333333"/>
          <w:sz w:val="24"/>
          <w:szCs w:val="24"/>
        </w:rPr>
        <w:t xml:space="preserve"> A., </w:t>
      </w:r>
      <w:proofErr w:type="spellStart"/>
      <w:r w:rsidRPr="0011742F">
        <w:rPr>
          <w:rStyle w:val="authors"/>
          <w:rFonts w:ascii="Times New Roman" w:eastAsia="Times New Roman" w:hAnsi="Times New Roman"/>
          <w:color w:val="333333"/>
          <w:sz w:val="24"/>
          <w:szCs w:val="24"/>
        </w:rPr>
        <w:t>Selin</w:t>
      </w:r>
      <w:proofErr w:type="spellEnd"/>
      <w:r w:rsidR="007B6E36">
        <w:rPr>
          <w:rStyle w:val="authors"/>
          <w:rFonts w:ascii="Times New Roman" w:eastAsia="Times New Roman" w:hAnsi="Times New Roman"/>
          <w:color w:val="333333"/>
          <w:sz w:val="24"/>
          <w:szCs w:val="24"/>
        </w:rPr>
        <w:t xml:space="preserve">, I., </w:t>
      </w:r>
      <w:r w:rsidRPr="0011742F">
        <w:rPr>
          <w:rStyle w:val="authors"/>
          <w:rFonts w:ascii="Times New Roman" w:eastAsia="Times New Roman" w:hAnsi="Times New Roman"/>
          <w:color w:val="333333"/>
          <w:sz w:val="24"/>
          <w:szCs w:val="24"/>
        </w:rPr>
        <w:t>Do</w:t>
      </w:r>
      <w:r w:rsidR="007B6E36">
        <w:rPr>
          <w:rStyle w:val="authors"/>
          <w:rFonts w:ascii="Times New Roman" w:eastAsia="Times New Roman" w:hAnsi="Times New Roman"/>
          <w:color w:val="333333"/>
          <w:sz w:val="24"/>
          <w:szCs w:val="24"/>
        </w:rPr>
        <w:t xml:space="preserve">, M. &amp; </w:t>
      </w:r>
      <w:r w:rsidRPr="0011742F">
        <w:rPr>
          <w:rStyle w:val="authors"/>
          <w:rFonts w:ascii="Times New Roman" w:eastAsia="Times New Roman" w:hAnsi="Times New Roman"/>
          <w:color w:val="333333"/>
          <w:sz w:val="24"/>
          <w:szCs w:val="24"/>
        </w:rPr>
        <w:t>Thon</w:t>
      </w:r>
      <w:r w:rsidR="007B6E36">
        <w:rPr>
          <w:rStyle w:val="authors"/>
          <w:rFonts w:ascii="Times New Roman" w:eastAsia="Times New Roman" w:hAnsi="Times New Roman"/>
          <w:color w:val="333333"/>
          <w:sz w:val="24"/>
          <w:szCs w:val="24"/>
        </w:rPr>
        <w:t>, B.</w:t>
      </w:r>
      <w:r w:rsidRPr="0011742F">
        <w:rPr>
          <w:rStyle w:val="apple-converted-space"/>
          <w:rFonts w:ascii="Times New Roman" w:eastAsia="Times New Roman" w:hAnsi="Times New Roman"/>
          <w:color w:val="333333"/>
          <w:sz w:val="24"/>
          <w:szCs w:val="24"/>
          <w:shd w:val="clear" w:color="auto" w:fill="FFFFFF"/>
        </w:rPr>
        <w:t> </w:t>
      </w:r>
      <w:r w:rsidRPr="0011742F">
        <w:rPr>
          <w:rStyle w:val="date1"/>
          <w:rFonts w:ascii="Times New Roman" w:eastAsia="Times New Roman" w:hAnsi="Times New Roman"/>
          <w:color w:val="333333"/>
          <w:sz w:val="24"/>
          <w:szCs w:val="24"/>
        </w:rPr>
        <w:t>(2013)</w:t>
      </w:r>
      <w:r w:rsidRPr="0011742F">
        <w:rPr>
          <w:rStyle w:val="apple-converted-space"/>
          <w:rFonts w:ascii="Times New Roman" w:eastAsia="Times New Roman" w:hAnsi="Times New Roman"/>
          <w:color w:val="333333"/>
          <w:sz w:val="24"/>
          <w:szCs w:val="24"/>
          <w:shd w:val="clear" w:color="auto" w:fill="FFFFFF"/>
        </w:rPr>
        <w:t> </w:t>
      </w:r>
      <w:r w:rsidRPr="0011742F">
        <w:rPr>
          <w:rStyle w:val="arttitle"/>
          <w:rFonts w:ascii="Times New Roman" w:eastAsia="Times New Roman" w:hAnsi="Times New Roman"/>
          <w:color w:val="333333"/>
          <w:sz w:val="24"/>
          <w:szCs w:val="24"/>
        </w:rPr>
        <w:t xml:space="preserve">Attentional focus effects on sprint start performance as a function of skill level, </w:t>
      </w:r>
      <w:r w:rsidRPr="007B6E36">
        <w:rPr>
          <w:rStyle w:val="serialtitle"/>
          <w:rFonts w:ascii="Times New Roman" w:eastAsia="Times New Roman" w:hAnsi="Times New Roman"/>
          <w:i/>
          <w:color w:val="333333"/>
          <w:sz w:val="24"/>
          <w:szCs w:val="24"/>
        </w:rPr>
        <w:t>Journal of Sports Sciences</w:t>
      </w:r>
      <w:r w:rsidRPr="0011742F">
        <w:rPr>
          <w:rStyle w:val="serialtitle"/>
          <w:rFonts w:ascii="Times New Roman" w:eastAsia="Times New Roman" w:hAnsi="Times New Roman"/>
          <w:color w:val="333333"/>
          <w:sz w:val="24"/>
          <w:szCs w:val="24"/>
        </w:rPr>
        <w:t>,</w:t>
      </w:r>
      <w:r w:rsidRPr="0011742F">
        <w:rPr>
          <w:rStyle w:val="apple-converted-space"/>
          <w:rFonts w:ascii="Times New Roman" w:eastAsia="Times New Roman" w:hAnsi="Times New Roman"/>
          <w:color w:val="333333"/>
          <w:sz w:val="24"/>
          <w:szCs w:val="24"/>
          <w:shd w:val="clear" w:color="auto" w:fill="FFFFFF"/>
        </w:rPr>
        <w:t> </w:t>
      </w:r>
      <w:r w:rsidRPr="0011742F">
        <w:rPr>
          <w:rStyle w:val="volumeissue"/>
          <w:rFonts w:ascii="Times New Roman" w:eastAsia="Times New Roman" w:hAnsi="Times New Roman"/>
          <w:color w:val="333333"/>
          <w:sz w:val="24"/>
          <w:szCs w:val="24"/>
        </w:rPr>
        <w:t>31:15,</w:t>
      </w:r>
      <w:r w:rsidRPr="0011742F">
        <w:rPr>
          <w:rStyle w:val="apple-converted-space"/>
          <w:rFonts w:ascii="Times New Roman" w:eastAsia="Times New Roman" w:hAnsi="Times New Roman"/>
          <w:color w:val="333333"/>
          <w:sz w:val="24"/>
          <w:szCs w:val="24"/>
          <w:shd w:val="clear" w:color="auto" w:fill="FFFFFF"/>
        </w:rPr>
        <w:t> </w:t>
      </w:r>
      <w:r w:rsidRPr="0011742F">
        <w:rPr>
          <w:rStyle w:val="pagerange"/>
          <w:rFonts w:ascii="Times New Roman" w:eastAsia="Times New Roman" w:hAnsi="Times New Roman"/>
          <w:color w:val="333333"/>
          <w:sz w:val="24"/>
          <w:szCs w:val="24"/>
        </w:rPr>
        <w:t>1705-1712,</w:t>
      </w:r>
      <w:r w:rsidRPr="0011742F">
        <w:rPr>
          <w:rStyle w:val="apple-converted-space"/>
          <w:rFonts w:ascii="Times New Roman" w:eastAsia="Times New Roman" w:hAnsi="Times New Roman"/>
          <w:color w:val="333333"/>
          <w:sz w:val="24"/>
          <w:szCs w:val="24"/>
          <w:shd w:val="clear" w:color="auto" w:fill="FFFFFF"/>
        </w:rPr>
        <w:t> </w:t>
      </w:r>
      <w:r w:rsidRPr="0011742F">
        <w:rPr>
          <w:rStyle w:val="doilink"/>
          <w:rFonts w:ascii="Times New Roman" w:eastAsia="Times New Roman" w:hAnsi="Times New Roman"/>
          <w:color w:val="333333"/>
          <w:sz w:val="24"/>
          <w:szCs w:val="24"/>
        </w:rPr>
        <w:t>DOI:</w:t>
      </w:r>
      <w:r w:rsidRPr="0011742F">
        <w:rPr>
          <w:rStyle w:val="apple-converted-space"/>
          <w:rFonts w:ascii="Times New Roman" w:eastAsia="Times New Roman" w:hAnsi="Times New Roman"/>
          <w:color w:val="333333"/>
          <w:sz w:val="24"/>
          <w:szCs w:val="24"/>
        </w:rPr>
        <w:t> </w:t>
      </w:r>
      <w:hyperlink r:id="rId11" w:history="1">
        <w:r w:rsidRPr="0011742F">
          <w:rPr>
            <w:rStyle w:val="Hyperlink"/>
            <w:rFonts w:ascii="Times New Roman" w:eastAsia="Times New Roman" w:hAnsi="Times New Roman"/>
            <w:color w:val="333333"/>
            <w:sz w:val="24"/>
            <w:szCs w:val="24"/>
          </w:rPr>
          <w:t>10.1080/02640414.2013.797097</w:t>
        </w:r>
      </w:hyperlink>
    </w:p>
    <w:p w14:paraId="5B99144E" w14:textId="1800A421" w:rsidR="00200398" w:rsidRPr="00AD2AE1" w:rsidRDefault="00200398" w:rsidP="00AD2AE1">
      <w:pPr>
        <w:pStyle w:val="NormalWeb"/>
        <w:rPr>
          <w:color w:val="000000"/>
        </w:rPr>
      </w:pPr>
      <w:r w:rsidRPr="00073D6E">
        <w:rPr>
          <w:color w:val="000000"/>
        </w:rPr>
        <w:t xml:space="preserve">Noe, R.A. (2017) </w:t>
      </w:r>
      <w:r w:rsidRPr="00073D6E">
        <w:rPr>
          <w:i/>
          <w:color w:val="000000"/>
        </w:rPr>
        <w:t>Employee Training and Development</w:t>
      </w:r>
      <w:r w:rsidRPr="00073D6E">
        <w:rPr>
          <w:color w:val="000000"/>
        </w:rPr>
        <w:t xml:space="preserve"> (7th ed.). New York, NY: McGraw-Hill.</w:t>
      </w:r>
    </w:p>
    <w:p w14:paraId="4FC4888A" w14:textId="1E61853B" w:rsidR="00AD2AE1" w:rsidRDefault="00AD2AE1" w:rsidP="00AD2AE1">
      <w:pPr>
        <w:spacing w:after="0" w:line="240" w:lineRule="auto"/>
        <w:rPr>
          <w:rFonts w:ascii="Times New Roman" w:hAnsi="Times New Roman"/>
          <w:sz w:val="24"/>
          <w:szCs w:val="24"/>
        </w:rPr>
      </w:pPr>
      <w:proofErr w:type="spellStart"/>
      <w:r>
        <w:rPr>
          <w:rFonts w:ascii="Times New Roman" w:hAnsi="Times New Roman"/>
          <w:sz w:val="24"/>
          <w:szCs w:val="24"/>
        </w:rPr>
        <w:t>Shafizadeh</w:t>
      </w:r>
      <w:proofErr w:type="spellEnd"/>
      <w:r>
        <w:rPr>
          <w:rFonts w:ascii="Times New Roman" w:hAnsi="Times New Roman"/>
          <w:sz w:val="24"/>
          <w:szCs w:val="24"/>
        </w:rPr>
        <w:t>, M.</w:t>
      </w:r>
      <w:r w:rsidR="007B6E36">
        <w:rPr>
          <w:rFonts w:ascii="Times New Roman" w:hAnsi="Times New Roman"/>
          <w:sz w:val="24"/>
          <w:szCs w:val="24"/>
        </w:rPr>
        <w:t>,</w:t>
      </w:r>
      <w:r>
        <w:rPr>
          <w:rFonts w:ascii="Times New Roman" w:hAnsi="Times New Roman"/>
          <w:sz w:val="24"/>
          <w:szCs w:val="24"/>
        </w:rPr>
        <w:t xml:space="preserve"> Platt, G.K., &amp; Bahram, A. (2013) Effects of focus of attention and type of practice on learning and self-efficacy in dart </w:t>
      </w:r>
      <w:r w:rsidR="00E86777">
        <w:rPr>
          <w:rFonts w:ascii="Times New Roman" w:hAnsi="Times New Roman"/>
          <w:sz w:val="24"/>
          <w:szCs w:val="24"/>
        </w:rPr>
        <w:t>throwing,</w:t>
      </w:r>
      <w:r>
        <w:rPr>
          <w:rFonts w:ascii="Times New Roman" w:hAnsi="Times New Roman"/>
          <w:sz w:val="24"/>
          <w:szCs w:val="24"/>
        </w:rPr>
        <w:t xml:space="preserve"> </w:t>
      </w:r>
      <w:r w:rsidRPr="00AD2AE1">
        <w:rPr>
          <w:rFonts w:ascii="Times New Roman" w:hAnsi="Times New Roman"/>
          <w:i/>
          <w:sz w:val="24"/>
          <w:szCs w:val="24"/>
        </w:rPr>
        <w:t>Perceptual And Motor Skills, 117</w:t>
      </w:r>
      <w:r>
        <w:rPr>
          <w:rFonts w:ascii="Times New Roman" w:hAnsi="Times New Roman"/>
          <w:sz w:val="24"/>
          <w:szCs w:val="24"/>
        </w:rPr>
        <w:t>(1), 1224-1234.</w:t>
      </w:r>
    </w:p>
    <w:p w14:paraId="6BA5508A" w14:textId="77777777" w:rsidR="00AD2AE1" w:rsidRDefault="00AD2AE1" w:rsidP="00AD2AE1">
      <w:pPr>
        <w:spacing w:after="0" w:line="240" w:lineRule="auto"/>
        <w:rPr>
          <w:rFonts w:ascii="Times New Roman" w:hAnsi="Times New Roman"/>
          <w:sz w:val="24"/>
          <w:szCs w:val="24"/>
        </w:rPr>
      </w:pPr>
    </w:p>
    <w:p w14:paraId="400FB412" w14:textId="77777777" w:rsidR="00AD2AE1" w:rsidRPr="00073D6E" w:rsidRDefault="00AD2AE1" w:rsidP="00AD2AE1">
      <w:pPr>
        <w:spacing w:after="0" w:line="240" w:lineRule="auto"/>
        <w:rPr>
          <w:rFonts w:ascii="Times New Roman" w:hAnsi="Times New Roman"/>
          <w:sz w:val="24"/>
          <w:szCs w:val="24"/>
        </w:rPr>
      </w:pPr>
    </w:p>
    <w:sectPr w:rsidR="00AD2AE1" w:rsidRPr="00073D6E" w:rsidSect="00DE1D0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9389" w14:textId="77777777" w:rsidR="003F7600" w:rsidRDefault="003F7600" w:rsidP="00E02272">
      <w:pPr>
        <w:spacing w:after="0" w:line="240" w:lineRule="auto"/>
      </w:pPr>
      <w:r>
        <w:separator/>
      </w:r>
    </w:p>
  </w:endnote>
  <w:endnote w:type="continuationSeparator" w:id="0">
    <w:p w14:paraId="4B48387E" w14:textId="77777777" w:rsidR="003F7600" w:rsidRDefault="003F7600" w:rsidP="00E0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DF3C" w14:textId="1A677446" w:rsidR="00AD2AE1" w:rsidRDefault="00AD2AE1">
    <w:pPr>
      <w:pStyle w:val="Footer"/>
    </w:pPr>
    <w:r>
      <w:ptab w:relativeTo="margin" w:alignment="center" w:leader="none"/>
    </w:r>
    <w:r>
      <w:fldChar w:fldCharType="begin"/>
    </w:r>
    <w:r>
      <w:instrText xml:space="preserve"> PAGE   \* MERGEFORMAT </w:instrText>
    </w:r>
    <w:r>
      <w:fldChar w:fldCharType="separate"/>
    </w:r>
    <w:r w:rsidR="000F5686">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DE5B" w14:textId="77777777" w:rsidR="003F7600" w:rsidRDefault="003F7600" w:rsidP="00E02272">
      <w:pPr>
        <w:spacing w:after="0" w:line="240" w:lineRule="auto"/>
      </w:pPr>
      <w:r>
        <w:separator/>
      </w:r>
    </w:p>
  </w:footnote>
  <w:footnote w:type="continuationSeparator" w:id="0">
    <w:p w14:paraId="6019503B" w14:textId="77777777" w:rsidR="003F7600" w:rsidRDefault="003F7600" w:rsidP="00E022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853" w14:textId="7F64FB1A" w:rsidR="00AD2AE1" w:rsidRDefault="00AD2AE1">
    <w:pPr>
      <w:pStyle w:val="Header"/>
    </w:pPr>
    <w:r>
      <w:t>M</w:t>
    </w:r>
    <w:r w:rsidR="00E86777">
      <w:t>OBTS</w:t>
    </w:r>
    <w:r>
      <w:t xml:space="preserve"> 2018</w:t>
    </w:r>
  </w:p>
  <w:p w14:paraId="1172A3C5" w14:textId="77777777" w:rsidR="00AD2AE1" w:rsidRDefault="00AD2A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1A17"/>
    <w:multiLevelType w:val="hybridMultilevel"/>
    <w:tmpl w:val="4D4C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00C28"/>
    <w:multiLevelType w:val="hybridMultilevel"/>
    <w:tmpl w:val="03F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96FFA"/>
    <w:multiLevelType w:val="multilevel"/>
    <w:tmpl w:val="346C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719C1"/>
    <w:multiLevelType w:val="hybridMultilevel"/>
    <w:tmpl w:val="6732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0903"/>
    <w:multiLevelType w:val="hybridMultilevel"/>
    <w:tmpl w:val="F416933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910F61"/>
    <w:multiLevelType w:val="hybridMultilevel"/>
    <w:tmpl w:val="4730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66161"/>
    <w:multiLevelType w:val="hybridMultilevel"/>
    <w:tmpl w:val="17A6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16B41"/>
    <w:multiLevelType w:val="hybridMultilevel"/>
    <w:tmpl w:val="B498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B1479"/>
    <w:multiLevelType w:val="hybridMultilevel"/>
    <w:tmpl w:val="D4CE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70E2C"/>
    <w:multiLevelType w:val="multilevel"/>
    <w:tmpl w:val="A220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56E9A"/>
    <w:multiLevelType w:val="hybridMultilevel"/>
    <w:tmpl w:val="D5BE6ED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615820"/>
    <w:multiLevelType w:val="hybridMultilevel"/>
    <w:tmpl w:val="135C2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1"/>
  </w:num>
  <w:num w:numId="6">
    <w:abstractNumId w:val="7"/>
  </w:num>
  <w:num w:numId="7">
    <w:abstractNumId w:val="10"/>
  </w:num>
  <w:num w:numId="8">
    <w:abstractNumId w:val="4"/>
  </w:num>
  <w:num w:numId="9">
    <w:abstractNumId w:val="5"/>
  </w:num>
  <w:num w:numId="10">
    <w:abstractNumId w:val="2"/>
  </w:num>
  <w:num w:numId="11">
    <w:abstractNumId w:val="9"/>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51CD8"/>
    <w:rsid w:val="000577A3"/>
    <w:rsid w:val="000613D8"/>
    <w:rsid w:val="000723C4"/>
    <w:rsid w:val="00073D6E"/>
    <w:rsid w:val="000860B4"/>
    <w:rsid w:val="000A35BB"/>
    <w:rsid w:val="000C7C05"/>
    <w:rsid w:val="000D145B"/>
    <w:rsid w:val="000D23A1"/>
    <w:rsid w:val="000D4941"/>
    <w:rsid w:val="000D6532"/>
    <w:rsid w:val="000F5686"/>
    <w:rsid w:val="001102CC"/>
    <w:rsid w:val="0011630A"/>
    <w:rsid w:val="0011742F"/>
    <w:rsid w:val="001331BE"/>
    <w:rsid w:val="001409D7"/>
    <w:rsid w:val="001461AC"/>
    <w:rsid w:val="001629AC"/>
    <w:rsid w:val="00181EB3"/>
    <w:rsid w:val="00194D8E"/>
    <w:rsid w:val="001A14A8"/>
    <w:rsid w:val="001B2845"/>
    <w:rsid w:val="001D0A40"/>
    <w:rsid w:val="001D4230"/>
    <w:rsid w:val="001E3ED5"/>
    <w:rsid w:val="00200398"/>
    <w:rsid w:val="00232614"/>
    <w:rsid w:val="002462FA"/>
    <w:rsid w:val="00251DAB"/>
    <w:rsid w:val="00253F36"/>
    <w:rsid w:val="002547DA"/>
    <w:rsid w:val="00267C45"/>
    <w:rsid w:val="002741CB"/>
    <w:rsid w:val="002A2074"/>
    <w:rsid w:val="002B5A58"/>
    <w:rsid w:val="002C1980"/>
    <w:rsid w:val="002D28D4"/>
    <w:rsid w:val="002D7B60"/>
    <w:rsid w:val="002F6D70"/>
    <w:rsid w:val="003101EF"/>
    <w:rsid w:val="00322848"/>
    <w:rsid w:val="00346BB3"/>
    <w:rsid w:val="00380E8C"/>
    <w:rsid w:val="003939D9"/>
    <w:rsid w:val="003A4D87"/>
    <w:rsid w:val="003C1558"/>
    <w:rsid w:val="003D1C53"/>
    <w:rsid w:val="003E0F25"/>
    <w:rsid w:val="003F7600"/>
    <w:rsid w:val="004012DE"/>
    <w:rsid w:val="00403B74"/>
    <w:rsid w:val="004132D9"/>
    <w:rsid w:val="00417ADD"/>
    <w:rsid w:val="004230A8"/>
    <w:rsid w:val="00424AA5"/>
    <w:rsid w:val="00447086"/>
    <w:rsid w:val="0047001B"/>
    <w:rsid w:val="00473772"/>
    <w:rsid w:val="00473E69"/>
    <w:rsid w:val="004A3317"/>
    <w:rsid w:val="004A3C06"/>
    <w:rsid w:val="004B0D06"/>
    <w:rsid w:val="004C55D4"/>
    <w:rsid w:val="004D2DE4"/>
    <w:rsid w:val="004D76C5"/>
    <w:rsid w:val="0054396F"/>
    <w:rsid w:val="00561CCC"/>
    <w:rsid w:val="00571AF1"/>
    <w:rsid w:val="00572854"/>
    <w:rsid w:val="00592995"/>
    <w:rsid w:val="00597AAA"/>
    <w:rsid w:val="005D270B"/>
    <w:rsid w:val="005D6F6C"/>
    <w:rsid w:val="00620CD0"/>
    <w:rsid w:val="0062267A"/>
    <w:rsid w:val="00624B39"/>
    <w:rsid w:val="00627A72"/>
    <w:rsid w:val="006410C5"/>
    <w:rsid w:val="00657357"/>
    <w:rsid w:val="00695168"/>
    <w:rsid w:val="006B0AE7"/>
    <w:rsid w:val="006B0DB0"/>
    <w:rsid w:val="006C45C4"/>
    <w:rsid w:val="006C5896"/>
    <w:rsid w:val="006E11B0"/>
    <w:rsid w:val="006F03E6"/>
    <w:rsid w:val="006F22DA"/>
    <w:rsid w:val="00702338"/>
    <w:rsid w:val="00702A12"/>
    <w:rsid w:val="00715D68"/>
    <w:rsid w:val="0075211E"/>
    <w:rsid w:val="00753C84"/>
    <w:rsid w:val="00757171"/>
    <w:rsid w:val="007748FE"/>
    <w:rsid w:val="007A655E"/>
    <w:rsid w:val="007B464C"/>
    <w:rsid w:val="007B6E36"/>
    <w:rsid w:val="007B7F99"/>
    <w:rsid w:val="007D7CE3"/>
    <w:rsid w:val="007E5C04"/>
    <w:rsid w:val="008177E9"/>
    <w:rsid w:val="00822EDA"/>
    <w:rsid w:val="008435A7"/>
    <w:rsid w:val="008510F0"/>
    <w:rsid w:val="00867C81"/>
    <w:rsid w:val="00870C11"/>
    <w:rsid w:val="00884654"/>
    <w:rsid w:val="00893200"/>
    <w:rsid w:val="008A27A4"/>
    <w:rsid w:val="008C28DB"/>
    <w:rsid w:val="008F300B"/>
    <w:rsid w:val="008F6988"/>
    <w:rsid w:val="00914953"/>
    <w:rsid w:val="00916CF9"/>
    <w:rsid w:val="00930E36"/>
    <w:rsid w:val="00942E4C"/>
    <w:rsid w:val="0094367F"/>
    <w:rsid w:val="00947236"/>
    <w:rsid w:val="009601D0"/>
    <w:rsid w:val="00967E01"/>
    <w:rsid w:val="0097740F"/>
    <w:rsid w:val="00981FEF"/>
    <w:rsid w:val="00982A0F"/>
    <w:rsid w:val="009D3C1C"/>
    <w:rsid w:val="009D5E76"/>
    <w:rsid w:val="009F34E1"/>
    <w:rsid w:val="009F476A"/>
    <w:rsid w:val="00A01280"/>
    <w:rsid w:val="00A1258A"/>
    <w:rsid w:val="00A3078A"/>
    <w:rsid w:val="00A3550B"/>
    <w:rsid w:val="00A418BB"/>
    <w:rsid w:val="00A572DA"/>
    <w:rsid w:val="00A913B6"/>
    <w:rsid w:val="00A97DC3"/>
    <w:rsid w:val="00AB1BA3"/>
    <w:rsid w:val="00AB2890"/>
    <w:rsid w:val="00AC52C3"/>
    <w:rsid w:val="00AC5E4B"/>
    <w:rsid w:val="00AD2AE1"/>
    <w:rsid w:val="00AD2CC9"/>
    <w:rsid w:val="00AE5F09"/>
    <w:rsid w:val="00AF7378"/>
    <w:rsid w:val="00B02BF3"/>
    <w:rsid w:val="00B26434"/>
    <w:rsid w:val="00B51A51"/>
    <w:rsid w:val="00B7092A"/>
    <w:rsid w:val="00B816B3"/>
    <w:rsid w:val="00BA3564"/>
    <w:rsid w:val="00BC2A20"/>
    <w:rsid w:val="00BC34A1"/>
    <w:rsid w:val="00BC35B5"/>
    <w:rsid w:val="00BC57C1"/>
    <w:rsid w:val="00BD7126"/>
    <w:rsid w:val="00BE5BBE"/>
    <w:rsid w:val="00BE6D69"/>
    <w:rsid w:val="00C158D1"/>
    <w:rsid w:val="00C304E6"/>
    <w:rsid w:val="00C33DED"/>
    <w:rsid w:val="00C37D65"/>
    <w:rsid w:val="00C72A13"/>
    <w:rsid w:val="00C922AA"/>
    <w:rsid w:val="00C94695"/>
    <w:rsid w:val="00CA06DF"/>
    <w:rsid w:val="00CB2B5C"/>
    <w:rsid w:val="00CC6E1A"/>
    <w:rsid w:val="00CD100C"/>
    <w:rsid w:val="00CD4644"/>
    <w:rsid w:val="00CD7EF8"/>
    <w:rsid w:val="00CE363A"/>
    <w:rsid w:val="00CE74EF"/>
    <w:rsid w:val="00D01465"/>
    <w:rsid w:val="00D06A5D"/>
    <w:rsid w:val="00D25A99"/>
    <w:rsid w:val="00D307B0"/>
    <w:rsid w:val="00D43208"/>
    <w:rsid w:val="00D538DB"/>
    <w:rsid w:val="00D54455"/>
    <w:rsid w:val="00D80BB3"/>
    <w:rsid w:val="00D92A68"/>
    <w:rsid w:val="00D96D13"/>
    <w:rsid w:val="00DA28D3"/>
    <w:rsid w:val="00DA32A1"/>
    <w:rsid w:val="00DA689A"/>
    <w:rsid w:val="00DC1334"/>
    <w:rsid w:val="00DD02B0"/>
    <w:rsid w:val="00DE1D09"/>
    <w:rsid w:val="00E00CC6"/>
    <w:rsid w:val="00E00D30"/>
    <w:rsid w:val="00E02272"/>
    <w:rsid w:val="00E04634"/>
    <w:rsid w:val="00E2030C"/>
    <w:rsid w:val="00E21B8E"/>
    <w:rsid w:val="00E22C09"/>
    <w:rsid w:val="00E32A28"/>
    <w:rsid w:val="00E438B6"/>
    <w:rsid w:val="00E44EF9"/>
    <w:rsid w:val="00E52222"/>
    <w:rsid w:val="00E52F1F"/>
    <w:rsid w:val="00E540A7"/>
    <w:rsid w:val="00E5706F"/>
    <w:rsid w:val="00E86777"/>
    <w:rsid w:val="00EB7E25"/>
    <w:rsid w:val="00EE04A7"/>
    <w:rsid w:val="00EE5F18"/>
    <w:rsid w:val="00F10CCB"/>
    <w:rsid w:val="00F17027"/>
    <w:rsid w:val="00F315CF"/>
    <w:rsid w:val="00F33555"/>
    <w:rsid w:val="00F37BD3"/>
    <w:rsid w:val="00F631B6"/>
    <w:rsid w:val="00F64B4E"/>
    <w:rsid w:val="00F65878"/>
    <w:rsid w:val="00F85157"/>
    <w:rsid w:val="00F85C1A"/>
    <w:rsid w:val="00F870A7"/>
    <w:rsid w:val="00F96FBA"/>
    <w:rsid w:val="00FA0A6B"/>
    <w:rsid w:val="00FD4A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E0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72"/>
    <w:rPr>
      <w:rFonts w:ascii="Calibri" w:eastAsia="Calibri" w:hAnsi="Calibri" w:cs="Times New Roman"/>
      <w:sz w:val="22"/>
      <w:szCs w:val="22"/>
    </w:rPr>
  </w:style>
  <w:style w:type="paragraph" w:styleId="Footer">
    <w:name w:val="footer"/>
    <w:basedOn w:val="Normal"/>
    <w:link w:val="FooterChar"/>
    <w:uiPriority w:val="99"/>
    <w:unhideWhenUsed/>
    <w:rsid w:val="00E0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72"/>
    <w:rPr>
      <w:rFonts w:ascii="Calibri" w:eastAsia="Calibri" w:hAnsi="Calibri" w:cs="Times New Roman"/>
      <w:sz w:val="22"/>
      <w:szCs w:val="22"/>
    </w:rPr>
  </w:style>
  <w:style w:type="paragraph" w:styleId="NormalWeb">
    <w:name w:val="Normal (Web)"/>
    <w:basedOn w:val="Normal"/>
    <w:uiPriority w:val="99"/>
    <w:unhideWhenUsed/>
    <w:rsid w:val="00200398"/>
    <w:pPr>
      <w:spacing w:before="100" w:beforeAutospacing="1" w:after="100" w:afterAutospacing="1" w:line="240" w:lineRule="auto"/>
    </w:pPr>
    <w:rPr>
      <w:rFonts w:ascii="Times New Roman" w:eastAsia="Times New Roman" w:hAnsi="Times New Roman"/>
      <w:sz w:val="24"/>
      <w:szCs w:val="24"/>
    </w:rPr>
  </w:style>
  <w:style w:type="character" w:customStyle="1" w:styleId="authors">
    <w:name w:val="authors"/>
    <w:basedOn w:val="DefaultParagraphFont"/>
    <w:rsid w:val="005D270B"/>
  </w:style>
  <w:style w:type="character" w:customStyle="1" w:styleId="apple-converted-space">
    <w:name w:val="apple-converted-space"/>
    <w:basedOn w:val="DefaultParagraphFont"/>
    <w:rsid w:val="005D270B"/>
  </w:style>
  <w:style w:type="character" w:customStyle="1" w:styleId="date1">
    <w:name w:val="date1"/>
    <w:basedOn w:val="DefaultParagraphFont"/>
    <w:rsid w:val="005D270B"/>
  </w:style>
  <w:style w:type="character" w:customStyle="1" w:styleId="arttitle">
    <w:name w:val="art_title"/>
    <w:basedOn w:val="DefaultParagraphFont"/>
    <w:rsid w:val="005D270B"/>
  </w:style>
  <w:style w:type="character" w:customStyle="1" w:styleId="serialtitle">
    <w:name w:val="serial_title"/>
    <w:basedOn w:val="DefaultParagraphFont"/>
    <w:rsid w:val="005D270B"/>
  </w:style>
  <w:style w:type="character" w:customStyle="1" w:styleId="volumeissue">
    <w:name w:val="volume_issue"/>
    <w:basedOn w:val="DefaultParagraphFont"/>
    <w:rsid w:val="005D270B"/>
  </w:style>
  <w:style w:type="character" w:customStyle="1" w:styleId="pagerange">
    <w:name w:val="page_range"/>
    <w:basedOn w:val="DefaultParagraphFont"/>
    <w:rsid w:val="005D270B"/>
  </w:style>
  <w:style w:type="character" w:customStyle="1" w:styleId="doilink">
    <w:name w:val="doi_link"/>
    <w:basedOn w:val="DefaultParagraphFont"/>
    <w:rsid w:val="005D270B"/>
  </w:style>
  <w:style w:type="character" w:styleId="FollowedHyperlink">
    <w:name w:val="FollowedHyperlink"/>
    <w:basedOn w:val="DefaultParagraphFont"/>
    <w:uiPriority w:val="99"/>
    <w:semiHidden/>
    <w:unhideWhenUsed/>
    <w:rsid w:val="007B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185">
      <w:bodyDiv w:val="1"/>
      <w:marLeft w:val="0"/>
      <w:marRight w:val="0"/>
      <w:marTop w:val="0"/>
      <w:marBottom w:val="0"/>
      <w:divBdr>
        <w:top w:val="none" w:sz="0" w:space="0" w:color="auto"/>
        <w:left w:val="none" w:sz="0" w:space="0" w:color="auto"/>
        <w:bottom w:val="none" w:sz="0" w:space="0" w:color="auto"/>
        <w:right w:val="none" w:sz="0" w:space="0" w:color="auto"/>
      </w:divBdr>
    </w:div>
    <w:div w:id="98524224">
      <w:bodyDiv w:val="1"/>
      <w:marLeft w:val="0"/>
      <w:marRight w:val="0"/>
      <w:marTop w:val="0"/>
      <w:marBottom w:val="0"/>
      <w:divBdr>
        <w:top w:val="none" w:sz="0" w:space="0" w:color="auto"/>
        <w:left w:val="none" w:sz="0" w:space="0" w:color="auto"/>
        <w:bottom w:val="none" w:sz="0" w:space="0" w:color="auto"/>
        <w:right w:val="none" w:sz="0" w:space="0" w:color="auto"/>
      </w:divBdr>
    </w:div>
    <w:div w:id="367993111">
      <w:bodyDiv w:val="1"/>
      <w:marLeft w:val="0"/>
      <w:marRight w:val="0"/>
      <w:marTop w:val="0"/>
      <w:marBottom w:val="0"/>
      <w:divBdr>
        <w:top w:val="none" w:sz="0" w:space="0" w:color="auto"/>
        <w:left w:val="none" w:sz="0" w:space="0" w:color="auto"/>
        <w:bottom w:val="none" w:sz="0" w:space="0" w:color="auto"/>
        <w:right w:val="none" w:sz="0" w:space="0" w:color="auto"/>
      </w:divBdr>
      <w:divsChild>
        <w:div w:id="588197094">
          <w:marLeft w:val="0"/>
          <w:marRight w:val="0"/>
          <w:marTop w:val="0"/>
          <w:marBottom w:val="0"/>
          <w:divBdr>
            <w:top w:val="none" w:sz="0" w:space="0" w:color="auto"/>
            <w:left w:val="none" w:sz="0" w:space="0" w:color="auto"/>
            <w:bottom w:val="none" w:sz="0" w:space="0" w:color="auto"/>
            <w:right w:val="none" w:sz="0" w:space="0" w:color="auto"/>
          </w:divBdr>
        </w:div>
      </w:divsChild>
    </w:div>
    <w:div w:id="643973195">
      <w:bodyDiv w:val="1"/>
      <w:marLeft w:val="0"/>
      <w:marRight w:val="0"/>
      <w:marTop w:val="0"/>
      <w:marBottom w:val="0"/>
      <w:divBdr>
        <w:top w:val="none" w:sz="0" w:space="0" w:color="auto"/>
        <w:left w:val="none" w:sz="0" w:space="0" w:color="auto"/>
        <w:bottom w:val="none" w:sz="0" w:space="0" w:color="auto"/>
        <w:right w:val="none" w:sz="0" w:space="0" w:color="auto"/>
      </w:divBdr>
    </w:div>
    <w:div w:id="1258975937">
      <w:bodyDiv w:val="1"/>
      <w:marLeft w:val="0"/>
      <w:marRight w:val="0"/>
      <w:marTop w:val="0"/>
      <w:marBottom w:val="0"/>
      <w:divBdr>
        <w:top w:val="none" w:sz="0" w:space="0" w:color="auto"/>
        <w:left w:val="none" w:sz="0" w:space="0" w:color="auto"/>
        <w:bottom w:val="none" w:sz="0" w:space="0" w:color="auto"/>
        <w:right w:val="none" w:sz="0" w:space="0" w:color="auto"/>
      </w:divBdr>
    </w:div>
    <w:div w:id="1685865711">
      <w:bodyDiv w:val="1"/>
      <w:marLeft w:val="0"/>
      <w:marRight w:val="0"/>
      <w:marTop w:val="0"/>
      <w:marBottom w:val="0"/>
      <w:divBdr>
        <w:top w:val="none" w:sz="0" w:space="0" w:color="auto"/>
        <w:left w:val="none" w:sz="0" w:space="0" w:color="auto"/>
        <w:bottom w:val="none" w:sz="0" w:space="0" w:color="auto"/>
        <w:right w:val="none" w:sz="0" w:space="0" w:color="auto"/>
      </w:divBdr>
      <w:divsChild>
        <w:div w:id="1583955127">
          <w:marLeft w:val="0"/>
          <w:marRight w:val="0"/>
          <w:marTop w:val="0"/>
          <w:marBottom w:val="0"/>
          <w:divBdr>
            <w:top w:val="none" w:sz="0" w:space="0" w:color="auto"/>
            <w:left w:val="none" w:sz="0" w:space="0" w:color="auto"/>
            <w:bottom w:val="none" w:sz="0" w:space="0" w:color="auto"/>
            <w:right w:val="none" w:sz="0" w:space="0" w:color="auto"/>
          </w:divBdr>
        </w:div>
      </w:divsChild>
    </w:div>
    <w:div w:id="195867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proxy.library.kent.edu/10.1080/02640414.2013.79709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proxy.library.kent.edu/10.1080/02640414.2015.1012102" TargetMode="External"/><Relationship Id="rId9" Type="http://schemas.openxmlformats.org/officeDocument/2006/relationships/hyperlink" Target="https://doi.org/10.3402/qhw.v10.28474" TargetMode="External"/><Relationship Id="rId10" Type="http://schemas.openxmlformats.org/officeDocument/2006/relationships/hyperlink" Target="https://doi-org.proxy.library.kent.edu/10.1080/10413200902795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DD4B-8B09-BE45-95BE-CFD3BC86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2262</Words>
  <Characters>12897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Whitmore, Mark</cp:lastModifiedBy>
  <cp:revision>2</cp:revision>
  <cp:lastPrinted>2014-10-14T19:42:00Z</cp:lastPrinted>
  <dcterms:created xsi:type="dcterms:W3CDTF">2018-04-03T17:30:00Z</dcterms:created>
  <dcterms:modified xsi:type="dcterms:W3CDTF">2018-04-03T17:30:00Z</dcterms:modified>
</cp:coreProperties>
</file>