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B999" w14:textId="28E27586" w:rsidR="00A5598B" w:rsidRPr="00CE17D1" w:rsidRDefault="00A32F81" w:rsidP="00B82EB6">
      <w:pPr>
        <w:rPr>
          <w:b/>
          <w:bCs/>
        </w:rPr>
      </w:pPr>
      <w:r w:rsidRPr="00CE17D1">
        <w:rPr>
          <w:b/>
          <w:bCs/>
        </w:rPr>
        <w:t xml:space="preserve">Faculty Recruitment </w:t>
      </w:r>
      <w:r w:rsidR="001E0D56" w:rsidRPr="00CE17D1">
        <w:rPr>
          <w:b/>
          <w:bCs/>
        </w:rPr>
        <w:t xml:space="preserve">and </w:t>
      </w:r>
      <w:r w:rsidRPr="00CE17D1">
        <w:rPr>
          <w:b/>
          <w:bCs/>
        </w:rPr>
        <w:t>DEI Initiatives: Case Exercises on What Can Be Learned in Business Programs and H</w:t>
      </w:r>
      <w:r w:rsidR="002103E3" w:rsidRPr="00CE17D1">
        <w:rPr>
          <w:b/>
          <w:bCs/>
        </w:rPr>
        <w:t>igher Education for Management Practice</w:t>
      </w:r>
    </w:p>
    <w:p w14:paraId="57D7A2F1" w14:textId="77777777" w:rsidR="00C95BF1" w:rsidRPr="00CE17D1" w:rsidRDefault="00C95BF1" w:rsidP="00A5598B">
      <w:pPr>
        <w:jc w:val="center"/>
        <w:rPr>
          <w:b/>
          <w:bCs/>
        </w:rPr>
      </w:pPr>
    </w:p>
    <w:p w14:paraId="3A1804C2" w14:textId="7DCA6027" w:rsidR="00A5598B" w:rsidRPr="00CE17D1" w:rsidRDefault="00A5598B" w:rsidP="00A5598B">
      <w:pPr>
        <w:jc w:val="center"/>
        <w:rPr>
          <w:b/>
          <w:bCs/>
        </w:rPr>
      </w:pPr>
      <w:r w:rsidRPr="00CE17D1">
        <w:rPr>
          <w:b/>
          <w:bCs/>
        </w:rPr>
        <w:t>Abstract</w:t>
      </w:r>
    </w:p>
    <w:p w14:paraId="0A3964AE" w14:textId="56D82361" w:rsidR="00A5598B" w:rsidRPr="00CE17D1" w:rsidRDefault="00A5598B" w:rsidP="00A5598B">
      <w:pPr>
        <w:ind w:left="720"/>
        <w:jc w:val="center"/>
        <w:rPr>
          <w:b/>
          <w:bCs/>
        </w:rPr>
      </w:pPr>
    </w:p>
    <w:p w14:paraId="43BFF7EF" w14:textId="527A37E7" w:rsidR="00A32F81" w:rsidRPr="00CE17D1" w:rsidRDefault="00AF55B0" w:rsidP="00A5598B">
      <w:r w:rsidRPr="00CE17D1">
        <w:t>Over the past decade there has been an increasing</w:t>
      </w:r>
      <w:r w:rsidR="00A5598B" w:rsidRPr="00CE17D1">
        <w:t xml:space="preserve"> need to understand how diversity, equity</w:t>
      </w:r>
      <w:r w:rsidR="006A6D26" w:rsidRPr="00CE17D1">
        <w:t>,</w:t>
      </w:r>
      <w:r w:rsidR="00A5598B" w:rsidRPr="00CE17D1">
        <w:t xml:space="preserve"> and inclusion (DEI) initiatives can further advance the strategic aims of higher education and business degree programs. In </w:t>
      </w:r>
      <w:r w:rsidR="00BF4AED" w:rsidRPr="00CE17D1">
        <w:t>this regard</w:t>
      </w:r>
      <w:r w:rsidR="00A32F81" w:rsidRPr="00CE17D1">
        <w:t>, a central challenge that</w:t>
      </w:r>
      <w:r w:rsidR="00BF4AED" w:rsidRPr="00CE17D1">
        <w:t xml:space="preserve"> </w:t>
      </w:r>
      <w:r w:rsidR="00A32F81" w:rsidRPr="00CE17D1">
        <w:t>the Chronicle of Education and also the AACSB highlight is how diversity aims can be further embedded not just in core curricula, but also in faculty recruitment and retention pipelines</w:t>
      </w:r>
      <w:r w:rsidR="005E1396" w:rsidRPr="00CE17D1">
        <w:t xml:space="preserve"> in business programs</w:t>
      </w:r>
      <w:r w:rsidR="00A32F81" w:rsidRPr="00CE17D1">
        <w:t xml:space="preserve">. </w:t>
      </w:r>
      <w:r w:rsidR="00E4231B" w:rsidRPr="00CE17D1">
        <w:t xml:space="preserve">While often considered two different foci, they are often intertwined through arguments of representativeness </w:t>
      </w:r>
      <w:r w:rsidR="00520448" w:rsidRPr="00CE17D1">
        <w:t xml:space="preserve">bias </w:t>
      </w:r>
      <w:r w:rsidR="00E4231B" w:rsidRPr="00CE17D1">
        <w:t>(i.e., whe</w:t>
      </w:r>
      <w:r w:rsidR="00520448" w:rsidRPr="00CE17D1">
        <w:t>ther and how</w:t>
      </w:r>
      <w:r w:rsidR="00E4231B" w:rsidRPr="00CE17D1">
        <w:t xml:space="preserve"> </w:t>
      </w:r>
      <w:r w:rsidR="005063B8" w:rsidRPr="00CE17D1">
        <w:t>can</w:t>
      </w:r>
      <w:r w:rsidR="00E4231B" w:rsidRPr="00CE17D1">
        <w:t xml:space="preserve"> student and faculty</w:t>
      </w:r>
      <w:r w:rsidR="00CD2820" w:rsidRPr="00CE17D1">
        <w:t xml:space="preserve"> </w:t>
      </w:r>
      <w:r w:rsidR="00456BFE" w:rsidRPr="00CE17D1">
        <w:t>can</w:t>
      </w:r>
      <w:r w:rsidR="00520448" w:rsidRPr="00CE17D1">
        <w:t xml:space="preserve"> </w:t>
      </w:r>
      <w:r w:rsidR="00DB470D" w:rsidRPr="00CE17D1">
        <w:t>reflect</w:t>
      </w:r>
      <w:r w:rsidR="005063B8" w:rsidRPr="00CE17D1">
        <w:t xml:space="preserve"> </w:t>
      </w:r>
      <w:r w:rsidR="00BF4AED" w:rsidRPr="00CE17D1">
        <w:t xml:space="preserve">the diversity </w:t>
      </w:r>
      <w:r w:rsidR="00456BFE" w:rsidRPr="00CE17D1">
        <w:t>considerations of the</w:t>
      </w:r>
      <w:r w:rsidR="00E4231B" w:rsidRPr="00CE17D1">
        <w:t xml:space="preserve"> other). Although this perspective remains </w:t>
      </w:r>
      <w:r w:rsidR="00520448" w:rsidRPr="00CE17D1">
        <w:t>pertinent</w:t>
      </w:r>
      <w:r w:rsidR="00DB470D" w:rsidRPr="00CE17D1">
        <w:t>, we argue that there needs</w:t>
      </w:r>
      <w:r w:rsidR="00520448" w:rsidRPr="00CE17D1">
        <w:t xml:space="preserve"> to be</w:t>
      </w:r>
      <w:r w:rsidR="00DB470D" w:rsidRPr="00CE17D1">
        <w:t xml:space="preserve"> </w:t>
      </w:r>
      <w:r w:rsidR="00C95BF1" w:rsidRPr="00CE17D1">
        <w:t xml:space="preserve">a </w:t>
      </w:r>
      <w:r w:rsidR="00DB470D" w:rsidRPr="00CE17D1">
        <w:t xml:space="preserve">deeper conversation </w:t>
      </w:r>
      <w:r w:rsidR="00242A6D" w:rsidRPr="00CE17D1">
        <w:t>reg</w:t>
      </w:r>
      <w:r w:rsidR="001D49FB" w:rsidRPr="00CE17D1">
        <w:t>ar</w:t>
      </w:r>
      <w:r w:rsidR="00242A6D" w:rsidRPr="00CE17D1">
        <w:t xml:space="preserve">ding </w:t>
      </w:r>
      <w:r w:rsidR="00520448" w:rsidRPr="00CE17D1">
        <w:t>three perspectives on diversity, equity, and inclusion</w:t>
      </w:r>
      <w:r w:rsidR="00456BFE" w:rsidRPr="00CE17D1">
        <w:t xml:space="preserve"> to </w:t>
      </w:r>
      <w:r w:rsidR="00BF4AED" w:rsidRPr="00CE17D1">
        <w:t>address</w:t>
      </w:r>
      <w:r w:rsidR="00456BFE" w:rsidRPr="00CE17D1">
        <w:t xml:space="preserve"> this concern</w:t>
      </w:r>
      <w:r w:rsidR="00432698" w:rsidRPr="00CE17D1">
        <w:t xml:space="preserve"> in</w:t>
      </w:r>
      <w:r w:rsidR="00456BFE" w:rsidRPr="00CE17D1">
        <w:t xml:space="preserve"> higher education and business programs - specifically</w:t>
      </w:r>
      <w:r w:rsidR="003B133F" w:rsidRPr="00CE17D1">
        <w:t xml:space="preserve"> that of legal-compliance, marketing, and the business case for diversity</w:t>
      </w:r>
      <w:r w:rsidR="00456BFE" w:rsidRPr="00CE17D1">
        <w:t xml:space="preserve"> (see Thomas and Ely, 1996)</w:t>
      </w:r>
      <w:r w:rsidR="003B133F" w:rsidRPr="00CE17D1">
        <w:t xml:space="preserve">. </w:t>
      </w:r>
      <w:r w:rsidR="005E1396" w:rsidRPr="00CE17D1">
        <w:t xml:space="preserve"> </w:t>
      </w:r>
      <w:r w:rsidR="00456BFE" w:rsidRPr="00CE17D1">
        <w:t>As part of this roundtable discussion, we will both review</w:t>
      </w:r>
      <w:r w:rsidR="00BF4AED" w:rsidRPr="00CE17D1">
        <w:t xml:space="preserve"> this three-paradigm framework from Thomas and Ely through a hypothetical case and then institutional reflection, culminating in individual and institutional take-aways for participants.</w:t>
      </w:r>
    </w:p>
    <w:p w14:paraId="35BF809F" w14:textId="0EB6163A" w:rsidR="001B26F6" w:rsidRPr="00CE17D1" w:rsidRDefault="001B26F6" w:rsidP="00A5598B"/>
    <w:p w14:paraId="7A7F66F7" w14:textId="4DBA2146" w:rsidR="001B26F6" w:rsidRDefault="001B26F6" w:rsidP="00A5598B">
      <w:r w:rsidRPr="00CE17D1">
        <w:t>Keywords: Faculty hiring and retention, diversity and inclusion, HR applications</w:t>
      </w:r>
    </w:p>
    <w:p w14:paraId="30FB454D" w14:textId="77777777" w:rsidR="00864BFD" w:rsidRDefault="00864BFD" w:rsidP="00730575"/>
    <w:p w14:paraId="4F30F222" w14:textId="23C5EDBA" w:rsidR="00740DFE" w:rsidRPr="00CE17D1" w:rsidRDefault="00740DFE" w:rsidP="00A5598B"/>
    <w:p w14:paraId="3CD2149C" w14:textId="55825B02" w:rsidR="00A5598B" w:rsidRPr="00CE17D1" w:rsidRDefault="006A6D26" w:rsidP="00A5598B">
      <w:r w:rsidRPr="00CE17D1">
        <w:t xml:space="preserve"> </w:t>
      </w:r>
    </w:p>
    <w:p w14:paraId="04EA33D9" w14:textId="27D3B053" w:rsidR="00CB1BEF" w:rsidRPr="00CE17D1" w:rsidRDefault="00CB1BEF" w:rsidP="00A5598B"/>
    <w:p w14:paraId="7F20253C" w14:textId="0F415AC6" w:rsidR="00CB1BEF" w:rsidRPr="00CE17D1" w:rsidRDefault="00CB1BEF" w:rsidP="00A5598B"/>
    <w:p w14:paraId="594407AA" w14:textId="21E6E545" w:rsidR="00CB1BEF" w:rsidRPr="00CE17D1" w:rsidRDefault="00CB1BEF" w:rsidP="00A5598B"/>
    <w:p w14:paraId="31F639BF" w14:textId="4E121845" w:rsidR="00CB1BEF" w:rsidRPr="00CE17D1" w:rsidRDefault="00CB1BEF" w:rsidP="00A5598B"/>
    <w:p w14:paraId="2739FEA3" w14:textId="76EA7872" w:rsidR="00CB1BEF" w:rsidRPr="00CE17D1" w:rsidRDefault="00CB1BEF" w:rsidP="00A5598B"/>
    <w:p w14:paraId="1C1BA753" w14:textId="6BEEE302" w:rsidR="00CB1BEF" w:rsidRPr="00CE17D1" w:rsidRDefault="00CB1BEF" w:rsidP="00A5598B"/>
    <w:p w14:paraId="4687A4FC" w14:textId="5CD128B1" w:rsidR="00CB1BEF" w:rsidRPr="00CE17D1" w:rsidRDefault="00CB1BEF" w:rsidP="00A5598B"/>
    <w:p w14:paraId="5F1303A3" w14:textId="777F6F49" w:rsidR="00CB1BEF" w:rsidRPr="00CE17D1" w:rsidRDefault="00CB1BEF" w:rsidP="00A5598B"/>
    <w:p w14:paraId="6EDD3303" w14:textId="36FADEB8" w:rsidR="00CB1BEF" w:rsidRPr="00CE17D1" w:rsidRDefault="00CB1BEF" w:rsidP="00A5598B"/>
    <w:p w14:paraId="513F1096" w14:textId="7B6C18DD" w:rsidR="00CB1BEF" w:rsidRPr="00CE17D1" w:rsidRDefault="00CB1BEF" w:rsidP="00A5598B"/>
    <w:p w14:paraId="7D02D656" w14:textId="70E58B6A" w:rsidR="00CB1BEF" w:rsidRPr="00CE17D1" w:rsidRDefault="00CB1BEF" w:rsidP="00A5598B"/>
    <w:p w14:paraId="32A885F1" w14:textId="2D391DB8" w:rsidR="00F23540" w:rsidRPr="00CE17D1" w:rsidRDefault="00F23540" w:rsidP="0018304E">
      <w:pPr>
        <w:pStyle w:val="Heading1"/>
        <w:kinsoku w:val="0"/>
        <w:overflowPunct w:val="0"/>
        <w:spacing w:before="80"/>
        <w:ind w:left="0" w:right="2359"/>
      </w:pPr>
    </w:p>
    <w:p w14:paraId="0335F922" w14:textId="48A351CC" w:rsidR="00A22AF7" w:rsidRPr="00CE17D1" w:rsidRDefault="00A22AF7" w:rsidP="00A22AF7"/>
    <w:p w14:paraId="3C85E966" w14:textId="77777777" w:rsidR="00A22AF7" w:rsidRPr="00CE17D1" w:rsidRDefault="00A22AF7" w:rsidP="00A22AF7"/>
    <w:p w14:paraId="380408B5" w14:textId="4236691E" w:rsidR="0018304E" w:rsidRPr="00CE17D1" w:rsidRDefault="0018304E" w:rsidP="0018304E"/>
    <w:p w14:paraId="3C6B76FF" w14:textId="01C0D8FA" w:rsidR="00B82EB6" w:rsidRPr="00CE17D1" w:rsidRDefault="00B82EB6" w:rsidP="0018304E"/>
    <w:p w14:paraId="5E50951B" w14:textId="5475260B" w:rsidR="00B82EB6" w:rsidRPr="00CE17D1" w:rsidRDefault="00B82EB6" w:rsidP="0018304E"/>
    <w:p w14:paraId="2D4160CB" w14:textId="402B1BB2" w:rsidR="00B82EB6" w:rsidRPr="00CE17D1" w:rsidRDefault="00B82EB6" w:rsidP="0018304E"/>
    <w:p w14:paraId="50D24E3C" w14:textId="2F103415" w:rsidR="00B82EB6" w:rsidRPr="00CE17D1" w:rsidRDefault="00B82EB6" w:rsidP="0018304E"/>
    <w:p w14:paraId="1BAACCC4" w14:textId="027E4B75" w:rsidR="00B82EB6" w:rsidRPr="00CE17D1" w:rsidRDefault="00B82EB6" w:rsidP="0018304E"/>
    <w:p w14:paraId="42216939" w14:textId="16CE7F83" w:rsidR="00B82EB6" w:rsidRPr="00CE17D1" w:rsidRDefault="00B82EB6" w:rsidP="0018304E"/>
    <w:p w14:paraId="0AFE79DE" w14:textId="5F95F2BE" w:rsidR="00B82EB6" w:rsidRPr="00CE17D1" w:rsidRDefault="00B82EB6" w:rsidP="0018304E"/>
    <w:p w14:paraId="3F8FBD41" w14:textId="085C4CEE" w:rsidR="00B82EB6" w:rsidRPr="00CE17D1" w:rsidRDefault="00B82EB6" w:rsidP="0018304E"/>
    <w:p w14:paraId="7FB0B792" w14:textId="77777777" w:rsidR="00B82EB6" w:rsidRPr="00CE17D1" w:rsidRDefault="00B82EB6" w:rsidP="0018304E"/>
    <w:p w14:paraId="5671EE99" w14:textId="2F5B844C" w:rsidR="00D576BF" w:rsidRPr="00CE17D1" w:rsidRDefault="00CB1BEF" w:rsidP="00505075">
      <w:pPr>
        <w:jc w:val="center"/>
        <w:rPr>
          <w:b/>
          <w:bCs/>
        </w:rPr>
      </w:pPr>
      <w:r w:rsidRPr="00CE17D1">
        <w:rPr>
          <w:b/>
          <w:bCs/>
        </w:rPr>
        <w:t>Introduction</w:t>
      </w:r>
    </w:p>
    <w:p w14:paraId="64EF162C" w14:textId="77777777" w:rsidR="002F6E53" w:rsidRPr="00CE17D1" w:rsidRDefault="002F6E53" w:rsidP="00505075">
      <w:pPr>
        <w:jc w:val="center"/>
        <w:rPr>
          <w:b/>
          <w:bCs/>
        </w:rPr>
      </w:pPr>
    </w:p>
    <w:p w14:paraId="43E8DD91" w14:textId="7F9B8BF8" w:rsidR="00505075" w:rsidRPr="00CE17D1" w:rsidRDefault="00302778" w:rsidP="0018304E">
      <w:pPr>
        <w:pStyle w:val="BodyText"/>
        <w:kinsoku w:val="0"/>
        <w:overflowPunct w:val="0"/>
        <w:spacing w:line="480" w:lineRule="auto"/>
      </w:pPr>
      <w:r w:rsidRPr="00CE17D1">
        <w:rPr>
          <w:b/>
          <w:bCs/>
        </w:rPr>
        <w:tab/>
      </w:r>
      <w:r w:rsidRPr="00CE17D1">
        <w:t>The past decade has seen increasing concern and attention given to diversity, equity</w:t>
      </w:r>
      <w:r w:rsidR="00432698" w:rsidRPr="00CE17D1">
        <w:t>,</w:t>
      </w:r>
      <w:r w:rsidRPr="00CE17D1">
        <w:t xml:space="preserve"> and inclusion (known as DEI) considerations in </w:t>
      </w:r>
      <w:r w:rsidR="004310D9" w:rsidRPr="00CE17D1">
        <w:t>higher education and business degree programs</w:t>
      </w:r>
      <w:r w:rsidR="0072291A" w:rsidRPr="00CE17D1">
        <w:rPr>
          <w:rStyle w:val="CommentReference"/>
          <w:rFonts w:eastAsiaTheme="minorHAnsi"/>
          <w:sz w:val="24"/>
          <w:szCs w:val="24"/>
        </w:rPr>
        <w:t xml:space="preserve">. </w:t>
      </w:r>
      <w:r w:rsidR="0072291A" w:rsidRPr="00CE17D1">
        <w:t>Cri</w:t>
      </w:r>
      <w:r w:rsidR="004310D9" w:rsidRPr="00CE17D1">
        <w:t xml:space="preserve">tical to this concern are shifting demographics. For example, both the Chronicle of Higher Education and the AACSB project that </w:t>
      </w:r>
      <w:r w:rsidR="00A110DF" w:rsidRPr="00CE17D1">
        <w:t xml:space="preserve">higher education and </w:t>
      </w:r>
      <w:r w:rsidR="004310D9" w:rsidRPr="00CE17D1">
        <w:t xml:space="preserve">business school programs will </w:t>
      </w:r>
      <w:r w:rsidR="00F23540" w:rsidRPr="00CE17D1">
        <w:t xml:space="preserve">be increasingly dominated by the shift from male to female </w:t>
      </w:r>
      <w:r w:rsidR="00432698" w:rsidRPr="00CE17D1">
        <w:t xml:space="preserve">demographics </w:t>
      </w:r>
      <w:r w:rsidR="00F23540" w:rsidRPr="00CE17D1">
        <w:t>and will need to address an increasing</w:t>
      </w:r>
      <w:r w:rsidR="00432698" w:rsidRPr="00CE17D1">
        <w:t>ly</w:t>
      </w:r>
      <w:r w:rsidR="00F23540" w:rsidRPr="00CE17D1">
        <w:t xml:space="preserve"> multi-diverse population than was once the case in the past</w:t>
      </w:r>
      <w:r w:rsidR="00632115" w:rsidRPr="00CE17D1">
        <w:t xml:space="preserve"> (See June, 2021 and</w:t>
      </w:r>
      <w:r w:rsidR="00AA54A4" w:rsidRPr="00CE17D1">
        <w:t xml:space="preserve"> Washington </w:t>
      </w:r>
      <w:r w:rsidR="003047F3" w:rsidRPr="00CE17D1">
        <w:t>&amp;</w:t>
      </w:r>
      <w:r w:rsidR="00AA54A4" w:rsidRPr="00CE17D1">
        <w:t xml:space="preserve"> Hoobles, 2021 for examples</w:t>
      </w:r>
      <w:r w:rsidR="00632115" w:rsidRPr="00CE17D1">
        <w:t>)</w:t>
      </w:r>
      <w:r w:rsidR="00F23540" w:rsidRPr="00CE17D1">
        <w:t>.</w:t>
      </w:r>
      <w:r w:rsidR="00505075" w:rsidRPr="00CE17D1">
        <w:t xml:space="preserve"> </w:t>
      </w:r>
    </w:p>
    <w:p w14:paraId="74E9A9FB" w14:textId="0B6A867E" w:rsidR="009154E6" w:rsidRPr="00CE17D1" w:rsidRDefault="004310D9" w:rsidP="00505075">
      <w:pPr>
        <w:pStyle w:val="BodyText"/>
        <w:kinsoku w:val="0"/>
        <w:overflowPunct w:val="0"/>
        <w:spacing w:line="480" w:lineRule="auto"/>
        <w:ind w:firstLine="720"/>
      </w:pPr>
      <w:r w:rsidRPr="00CE17D1">
        <w:t xml:space="preserve">As </w:t>
      </w:r>
      <w:r w:rsidR="00572505" w:rsidRPr="00CE17D1">
        <w:t xml:space="preserve">a </w:t>
      </w:r>
      <w:r w:rsidRPr="00CE17D1">
        <w:t>response</w:t>
      </w:r>
      <w:r w:rsidR="00572505" w:rsidRPr="00CE17D1">
        <w:t xml:space="preserve"> </w:t>
      </w:r>
      <w:r w:rsidRPr="00CE17D1">
        <w:t xml:space="preserve">to these </w:t>
      </w:r>
      <w:r w:rsidR="0072291A" w:rsidRPr="00CE17D1">
        <w:t>shifts</w:t>
      </w:r>
      <w:r w:rsidR="00F23540" w:rsidRPr="00CE17D1">
        <w:t xml:space="preserve">, current approaches in higher education and business programs seek to create better balance by </w:t>
      </w:r>
      <w:r w:rsidR="00D1594B" w:rsidRPr="00CE17D1">
        <w:t>focusing</w:t>
      </w:r>
      <w:r w:rsidR="00F23540" w:rsidRPr="00CE17D1">
        <w:t xml:space="preserve"> faculty and recruitment and retention </w:t>
      </w:r>
      <w:r w:rsidR="00D1594B" w:rsidRPr="00CE17D1">
        <w:t>pipeline</w:t>
      </w:r>
      <w:r w:rsidR="001036E4" w:rsidRPr="00CE17D1">
        <w:t>s</w:t>
      </w:r>
      <w:r w:rsidR="000D475B" w:rsidRPr="00CE17D1">
        <w:t xml:space="preserve"> </w:t>
      </w:r>
      <w:r w:rsidR="00D1594B" w:rsidRPr="00CE17D1">
        <w:t xml:space="preserve">to mirror these demographic shifts. One school of thought is </w:t>
      </w:r>
      <w:r w:rsidR="000D475B" w:rsidRPr="00CE17D1">
        <w:t xml:space="preserve">how </w:t>
      </w:r>
      <w:r w:rsidR="00A22AF7" w:rsidRPr="00CE17D1">
        <w:t xml:space="preserve">best </w:t>
      </w:r>
      <w:r w:rsidR="000D475B" w:rsidRPr="00CE17D1">
        <w:t>to address</w:t>
      </w:r>
      <w:r w:rsidR="00D1594B" w:rsidRPr="00CE17D1">
        <w:t xml:space="preserve"> representative bias – or </w:t>
      </w:r>
      <w:r w:rsidR="00662EBA" w:rsidRPr="00CE17D1">
        <w:t>how</w:t>
      </w:r>
      <w:r w:rsidR="000D475B" w:rsidRPr="00CE17D1">
        <w:t xml:space="preserve"> faculty </w:t>
      </w:r>
      <w:r w:rsidR="00662EBA" w:rsidRPr="00CE17D1">
        <w:t>should</w:t>
      </w:r>
      <w:r w:rsidR="000D475B" w:rsidRPr="00CE17D1">
        <w:t xml:space="preserve"> mirror or reflect existing and projected shifts in the student </w:t>
      </w:r>
      <w:r w:rsidR="00662EBA" w:rsidRPr="00CE17D1">
        <w:t xml:space="preserve">demographic </w:t>
      </w:r>
      <w:r w:rsidR="000D475B" w:rsidRPr="00CE17D1">
        <w:t>profile</w:t>
      </w:r>
      <w:r w:rsidR="00662EBA" w:rsidRPr="00CE17D1">
        <w:t>s</w:t>
      </w:r>
      <w:r w:rsidR="00D43C66" w:rsidRPr="00CE17D1">
        <w:t>?</w:t>
      </w:r>
      <w:r w:rsidR="001036E4" w:rsidRPr="00CE17D1">
        <w:t xml:space="preserve"> (See</w:t>
      </w:r>
      <w:r w:rsidR="00757777" w:rsidRPr="00CE17D1">
        <w:t xml:space="preserve"> Baez, 2003 for a more detailed discussion</w:t>
      </w:r>
      <w:r w:rsidR="001036E4" w:rsidRPr="00CE17D1">
        <w:t>)</w:t>
      </w:r>
      <w:r w:rsidR="000D475B" w:rsidRPr="00CE17D1">
        <w:t xml:space="preserve">. </w:t>
      </w:r>
    </w:p>
    <w:p w14:paraId="59680FC9" w14:textId="43328986" w:rsidR="00505075" w:rsidRPr="00CE17D1" w:rsidRDefault="000D475B" w:rsidP="00505075">
      <w:pPr>
        <w:pStyle w:val="BodyText"/>
        <w:kinsoku w:val="0"/>
        <w:overflowPunct w:val="0"/>
        <w:spacing w:line="480" w:lineRule="auto"/>
        <w:ind w:firstLine="720"/>
      </w:pPr>
      <w:r w:rsidRPr="00CE17D1">
        <w:t xml:space="preserve">Current research </w:t>
      </w:r>
      <w:r w:rsidR="001036E4" w:rsidRPr="00CE17D1">
        <w:t>indica</w:t>
      </w:r>
      <w:r w:rsidR="004F120B" w:rsidRPr="00CE17D1">
        <w:t>tes that</w:t>
      </w:r>
      <w:r w:rsidRPr="00CE17D1">
        <w:t xml:space="preserve"> student learning and retention can be affected by not just inherent and deep levels of diversification, but </w:t>
      </w:r>
      <w:r w:rsidR="003940A1" w:rsidRPr="00CE17D1">
        <w:t xml:space="preserve">even by topographical representation (visual similarities </w:t>
      </w:r>
      <w:r w:rsidR="00A22AF7" w:rsidRPr="00CE17D1">
        <w:t xml:space="preserve">or differences </w:t>
      </w:r>
      <w:r w:rsidR="003940A1" w:rsidRPr="00CE17D1">
        <w:t>that affect levels of self-identification and self-affirmation</w:t>
      </w:r>
      <w:r w:rsidR="00A22AF7" w:rsidRPr="00CE17D1">
        <w:t xml:space="preserve"> in learning behavior</w:t>
      </w:r>
      <w:r w:rsidR="003940A1" w:rsidRPr="00CE17D1">
        <w:t>)</w:t>
      </w:r>
      <w:r w:rsidR="0027427A" w:rsidRPr="00CE17D1">
        <w:t xml:space="preserve"> and which can be influenced by hiring practices of faculty</w:t>
      </w:r>
      <w:r w:rsidR="00AF55B0" w:rsidRPr="00CE17D1">
        <w:t xml:space="preserve"> (</w:t>
      </w:r>
      <w:r w:rsidR="0027427A" w:rsidRPr="00CE17D1">
        <w:t>Collins &amp; Kritsonis, 2006</w:t>
      </w:r>
      <w:r w:rsidR="003940A1" w:rsidRPr="00CE17D1">
        <w:t xml:space="preserve">). However, this remains subject to </w:t>
      </w:r>
      <w:r w:rsidR="008C6843" w:rsidRPr="00CE17D1">
        <w:t>further conversation</w:t>
      </w:r>
      <w:r w:rsidR="003940A1" w:rsidRPr="00CE17D1">
        <w:t xml:space="preserve">. </w:t>
      </w:r>
      <w:r w:rsidR="00D1594B" w:rsidRPr="00CE17D1">
        <w:t xml:space="preserve"> </w:t>
      </w:r>
      <w:r w:rsidR="003940A1" w:rsidRPr="00CE17D1">
        <w:t>For example</w:t>
      </w:r>
      <w:r w:rsidR="00D576BF" w:rsidRPr="00CE17D1">
        <w:t>,</w:t>
      </w:r>
      <w:r w:rsidR="003940A1" w:rsidRPr="00CE17D1">
        <w:t xml:space="preserve"> </w:t>
      </w:r>
      <w:r w:rsidR="00804BD7" w:rsidRPr="00CE17D1">
        <w:t xml:space="preserve">where might we over or underestimate talent in this regard? How might </w:t>
      </w:r>
      <w:r w:rsidR="009154E6" w:rsidRPr="00CE17D1">
        <w:t>such efforts be better informed by alternative approaches in DEI and HR practice?</w:t>
      </w:r>
      <w:r w:rsidR="00AF55B0" w:rsidRPr="00CE17D1">
        <w:t xml:space="preserve"> What might be management and institutional constraints?</w:t>
      </w:r>
      <w:r w:rsidR="00505075" w:rsidRPr="00CE17D1">
        <w:t xml:space="preserve"> </w:t>
      </w:r>
    </w:p>
    <w:p w14:paraId="798F438A" w14:textId="613067CD" w:rsidR="00D43C66" w:rsidRPr="00CE17D1" w:rsidRDefault="00CB1BEF" w:rsidP="00B267EE">
      <w:pPr>
        <w:pStyle w:val="BodyText"/>
        <w:kinsoku w:val="0"/>
        <w:overflowPunct w:val="0"/>
        <w:spacing w:line="480" w:lineRule="auto"/>
        <w:ind w:firstLine="720"/>
      </w:pPr>
      <w:r w:rsidRPr="00CE17D1">
        <w:t xml:space="preserve">As part of the approach for this year’s conference theme on </w:t>
      </w:r>
      <w:r w:rsidR="00451823" w:rsidRPr="00CE17D1">
        <w:t>diversity equity and inclusion</w:t>
      </w:r>
      <w:r w:rsidRPr="00CE17D1">
        <w:t xml:space="preserve">, </w:t>
      </w:r>
      <w:r w:rsidR="00D75EF0" w:rsidRPr="00CE17D1">
        <w:t xml:space="preserve">this proposal begins </w:t>
      </w:r>
      <w:r w:rsidR="00D95BBE" w:rsidRPr="00CE17D1">
        <w:t xml:space="preserve">by looking </w:t>
      </w:r>
      <w:r w:rsidR="009154E6" w:rsidRPr="00CE17D1">
        <w:t>at how</w:t>
      </w:r>
      <w:r w:rsidR="00D95BBE" w:rsidRPr="00CE17D1">
        <w:t xml:space="preserve"> Thomas and Ely’s </w:t>
      </w:r>
      <w:r w:rsidR="00004B53" w:rsidRPr="00CE17D1">
        <w:t xml:space="preserve">(1996) </w:t>
      </w:r>
      <w:r w:rsidR="00D95BBE" w:rsidRPr="00CE17D1">
        <w:t xml:space="preserve">work on “Making </w:t>
      </w:r>
      <w:r w:rsidR="00D95BBE" w:rsidRPr="00CE17D1">
        <w:lastRenderedPageBreak/>
        <w:t>Differences Matter”</w:t>
      </w:r>
      <w:r w:rsidR="009154E6" w:rsidRPr="00CE17D1">
        <w:t xml:space="preserve"> can </w:t>
      </w:r>
      <w:r w:rsidR="00662EBA" w:rsidRPr="00CE17D1">
        <w:t>deepen</w:t>
      </w:r>
      <w:r w:rsidR="00E11633" w:rsidRPr="00CE17D1">
        <w:t xml:space="preserve"> the conversation for management faculty and administrat</w:t>
      </w:r>
      <w:r w:rsidR="00FF1EA2" w:rsidRPr="00CE17D1">
        <w:t>ors.</w:t>
      </w:r>
    </w:p>
    <w:p w14:paraId="190B0EFF" w14:textId="584B1936" w:rsidR="00B267EE" w:rsidRPr="00CE17D1" w:rsidRDefault="00B267EE" w:rsidP="00B267EE">
      <w:pPr>
        <w:pStyle w:val="BodyText"/>
        <w:kinsoku w:val="0"/>
        <w:overflowPunct w:val="0"/>
        <w:spacing w:line="480" w:lineRule="auto"/>
        <w:ind w:firstLine="720"/>
      </w:pPr>
    </w:p>
    <w:p w14:paraId="54131EE2" w14:textId="77777777" w:rsidR="00B267EE" w:rsidRPr="00CE17D1" w:rsidRDefault="00B267EE" w:rsidP="00B267EE">
      <w:pPr>
        <w:pStyle w:val="BodyText"/>
        <w:kinsoku w:val="0"/>
        <w:overflowPunct w:val="0"/>
        <w:spacing w:line="480" w:lineRule="auto"/>
        <w:ind w:firstLine="720"/>
      </w:pPr>
    </w:p>
    <w:p w14:paraId="0473380B" w14:textId="04D2B6F8" w:rsidR="00653CA6" w:rsidRPr="00CE17D1" w:rsidRDefault="00F25CBD" w:rsidP="00653CA6">
      <w:pPr>
        <w:jc w:val="center"/>
        <w:rPr>
          <w:b/>
          <w:bCs/>
        </w:rPr>
      </w:pPr>
      <w:r w:rsidRPr="00CE17D1">
        <w:rPr>
          <w:b/>
          <w:bCs/>
        </w:rPr>
        <w:t>Theoretical Frameworks and Traditions</w:t>
      </w:r>
    </w:p>
    <w:p w14:paraId="22C2010B" w14:textId="77777777" w:rsidR="002F6E53" w:rsidRPr="00CE17D1" w:rsidRDefault="002F6E53" w:rsidP="00653CA6">
      <w:pPr>
        <w:jc w:val="center"/>
        <w:rPr>
          <w:b/>
          <w:bCs/>
        </w:rPr>
      </w:pPr>
    </w:p>
    <w:p w14:paraId="5ECECA8F" w14:textId="47AC6F20" w:rsidR="00653CA6" w:rsidRPr="00CE17D1" w:rsidRDefault="00FF1EA2" w:rsidP="00653CA6">
      <w:pPr>
        <w:spacing w:line="480" w:lineRule="auto"/>
        <w:ind w:firstLine="720"/>
      </w:pPr>
      <w:r w:rsidRPr="00CE17D1">
        <w:t xml:space="preserve">Specifically, </w:t>
      </w:r>
      <w:r w:rsidR="003B08A3" w:rsidRPr="00CE17D1">
        <w:t>Thomas and Ely (199</w:t>
      </w:r>
      <w:r w:rsidR="0005289D" w:rsidRPr="00CE17D1">
        <w:t>6</w:t>
      </w:r>
      <w:r w:rsidR="003B08A3" w:rsidRPr="00CE17D1">
        <w:t>)</w:t>
      </w:r>
      <w:r w:rsidR="00D95BBE" w:rsidRPr="00CE17D1">
        <w:t xml:space="preserve"> </w:t>
      </w:r>
      <w:r w:rsidR="00572505" w:rsidRPr="00CE17D1">
        <w:t xml:space="preserve">provide </w:t>
      </w:r>
      <w:r w:rsidR="00D95BBE" w:rsidRPr="00CE17D1">
        <w:t>three</w:t>
      </w:r>
      <w:r w:rsidR="00C05871" w:rsidRPr="00CE17D1">
        <w:t>-</w:t>
      </w:r>
      <w:r w:rsidR="00D95BBE" w:rsidRPr="00CE17D1">
        <w:t>paradigm arguments on diversity management and inclusion</w:t>
      </w:r>
      <w:r w:rsidR="00572505" w:rsidRPr="00CE17D1">
        <w:t>. They include</w:t>
      </w:r>
      <w:r w:rsidR="00D95BBE" w:rsidRPr="00CE17D1">
        <w:t xml:space="preserve"> 1) </w:t>
      </w:r>
      <w:r w:rsidR="0075573B" w:rsidRPr="00CE17D1">
        <w:t xml:space="preserve">the </w:t>
      </w:r>
      <w:r w:rsidR="00D95BBE" w:rsidRPr="00CE17D1">
        <w:t xml:space="preserve">legal perspective (what they refer to </w:t>
      </w:r>
      <w:r w:rsidR="00004B53" w:rsidRPr="00CE17D1">
        <w:t>as the “discrimination-and-fairness” paradigm</w:t>
      </w:r>
      <w:r w:rsidR="0075573B" w:rsidRPr="00CE17D1">
        <w:t xml:space="preserve"> of homogenizing difference</w:t>
      </w:r>
      <w:r w:rsidR="00892A44" w:rsidRPr="00CE17D1">
        <w:t xml:space="preserve"> (i.e., the compliance approach)</w:t>
      </w:r>
      <w:r w:rsidR="0075573B" w:rsidRPr="00CE17D1">
        <w:t>;</w:t>
      </w:r>
      <w:r w:rsidR="00004B53" w:rsidRPr="00CE17D1">
        <w:t xml:space="preserve"> 2) </w:t>
      </w:r>
      <w:r w:rsidR="0075573B" w:rsidRPr="00CE17D1">
        <w:t xml:space="preserve">the </w:t>
      </w:r>
      <w:r w:rsidR="00004B53" w:rsidRPr="00CE17D1">
        <w:t xml:space="preserve">marketing perspective (what they refer to as the </w:t>
      </w:r>
      <w:r w:rsidR="0075573B" w:rsidRPr="00CE17D1">
        <w:t>“access-and-legitimacy” paradigm of match</w:t>
      </w:r>
      <w:r w:rsidR="009423CC" w:rsidRPr="00CE17D1">
        <w:t>ing</w:t>
      </w:r>
      <w:r w:rsidR="0075573B" w:rsidRPr="00CE17D1">
        <w:t xml:space="preserve"> diversity attributes of employees to consumers</w:t>
      </w:r>
      <w:r w:rsidR="0005289D" w:rsidRPr="00CE17D1">
        <w:t xml:space="preserve"> and/or taking a “niche” perspective on diversity</w:t>
      </w:r>
      <w:r w:rsidR="004F120B" w:rsidRPr="00CE17D1">
        <w:t>)</w:t>
      </w:r>
      <w:r w:rsidR="0075573B" w:rsidRPr="00CE17D1">
        <w:t>; and 3) the</w:t>
      </w:r>
      <w:r w:rsidR="00892A44" w:rsidRPr="00CE17D1">
        <w:t xml:space="preserve"> </w:t>
      </w:r>
      <w:r w:rsidR="002F6734" w:rsidRPr="00CE17D1">
        <w:t>“</w:t>
      </w:r>
      <w:r w:rsidR="0005289D" w:rsidRPr="00CE17D1">
        <w:t>learning-and-effectiveness</w:t>
      </w:r>
      <w:r w:rsidR="002F6734" w:rsidRPr="00CE17D1">
        <w:t>” paradigm that argues for the business case for diversity as essential to redesign</w:t>
      </w:r>
      <w:r w:rsidR="004F120B" w:rsidRPr="00CE17D1">
        <w:t>ing</w:t>
      </w:r>
      <w:r w:rsidR="002F6734" w:rsidRPr="00CE17D1">
        <w:t xml:space="preserve"> work</w:t>
      </w:r>
      <w:r w:rsidR="004F120B" w:rsidRPr="00CE17D1">
        <w:t xml:space="preserve"> and institutions</w:t>
      </w:r>
      <w:r w:rsidR="002F6734" w:rsidRPr="00CE17D1">
        <w:t xml:space="preserve"> for innovation.</w:t>
      </w:r>
      <w:r w:rsidR="0075573B" w:rsidRPr="00CE17D1">
        <w:t xml:space="preserve"> </w:t>
      </w:r>
    </w:p>
    <w:p w14:paraId="0CF94B35" w14:textId="1E522C50" w:rsidR="00653CA6" w:rsidRPr="00CE17D1" w:rsidRDefault="00B624F4" w:rsidP="00653CA6">
      <w:pPr>
        <w:spacing w:line="480" w:lineRule="auto"/>
        <w:ind w:firstLine="720"/>
      </w:pPr>
      <w:r w:rsidRPr="00CE17D1">
        <w:t xml:space="preserve">These three </w:t>
      </w:r>
      <w:r w:rsidR="00FF1EA2" w:rsidRPr="00CE17D1">
        <w:t>perspectives</w:t>
      </w:r>
      <w:r w:rsidR="004F120B" w:rsidRPr="00CE17D1">
        <w:t xml:space="preserve"> </w:t>
      </w:r>
      <w:r w:rsidRPr="00CE17D1">
        <w:t xml:space="preserve">may </w:t>
      </w:r>
      <w:r w:rsidR="00662EBA" w:rsidRPr="00CE17D1">
        <w:t>not only help advance</w:t>
      </w:r>
      <w:r w:rsidRPr="00CE17D1">
        <w:t xml:space="preserve"> the conversation on how to frame and discuss</w:t>
      </w:r>
      <w:r w:rsidR="00F965CF" w:rsidRPr="00CE17D1">
        <w:t xml:space="preserve"> DEI </w:t>
      </w:r>
      <w:r w:rsidR="00744849" w:rsidRPr="00CE17D1">
        <w:t>initiatives</w:t>
      </w:r>
      <w:r w:rsidR="00D43C66" w:rsidRPr="00CE17D1">
        <w:t>,</w:t>
      </w:r>
      <w:r w:rsidR="00744849" w:rsidRPr="00CE17D1">
        <w:t xml:space="preserve"> but</w:t>
      </w:r>
      <w:r w:rsidR="00D43C66" w:rsidRPr="00CE17D1">
        <w:t xml:space="preserve"> they</w:t>
      </w:r>
      <w:r w:rsidR="004F120B" w:rsidRPr="00CE17D1">
        <w:t xml:space="preserve"> </w:t>
      </w:r>
      <w:r w:rsidR="00C95B38" w:rsidRPr="00CE17D1">
        <w:t>may also</w:t>
      </w:r>
      <w:r w:rsidR="00FC0B23" w:rsidRPr="00CE17D1">
        <w:t xml:space="preserve"> </w:t>
      </w:r>
      <w:r w:rsidR="00C95B38" w:rsidRPr="00CE17D1">
        <w:t>address</w:t>
      </w:r>
      <w:r w:rsidR="00804BD7" w:rsidRPr="00CE17D1">
        <w:t xml:space="preserve"> critical </w:t>
      </w:r>
      <w:r w:rsidR="00C95B38" w:rsidRPr="00CE17D1">
        <w:t xml:space="preserve">and sensitive issues </w:t>
      </w:r>
      <w:r w:rsidR="00DA4603" w:rsidRPr="00CE17D1">
        <w:t xml:space="preserve">when advancing DEI </w:t>
      </w:r>
      <w:r w:rsidR="00D43C66" w:rsidRPr="00CE17D1">
        <w:t>with respect to</w:t>
      </w:r>
      <w:r w:rsidR="00DA4603" w:rsidRPr="00CE17D1">
        <w:t xml:space="preserve"> faculty retention and recruitment. For example,</w:t>
      </w:r>
      <w:r w:rsidR="00505075" w:rsidRPr="00CE17D1">
        <w:t xml:space="preserve"> how</w:t>
      </w:r>
      <w:r w:rsidR="00DA4603" w:rsidRPr="00CE17D1">
        <w:t xml:space="preserve"> can</w:t>
      </w:r>
      <w:r w:rsidR="00505075" w:rsidRPr="00CE17D1">
        <w:t xml:space="preserve"> we</w:t>
      </w:r>
      <w:r w:rsidR="00DA4603" w:rsidRPr="00CE17D1">
        <w:t xml:space="preserve"> move from a “deficit</w:t>
      </w:r>
      <w:r w:rsidR="00744849" w:rsidRPr="00CE17D1">
        <w:t>-</w:t>
      </w:r>
      <w:r w:rsidR="00662EBA" w:rsidRPr="00CE17D1">
        <w:t>based</w:t>
      </w:r>
      <w:r w:rsidR="00744849" w:rsidRPr="00CE17D1">
        <w:t>”</w:t>
      </w:r>
      <w:r w:rsidR="00662EBA" w:rsidRPr="00CE17D1">
        <w:t xml:space="preserve"> approach </w:t>
      </w:r>
      <w:r w:rsidR="00505075" w:rsidRPr="00CE17D1">
        <w:t>(i.e., what we lack in diversit</w:t>
      </w:r>
      <w:r w:rsidR="00662EBA" w:rsidRPr="00CE17D1">
        <w:t>y</w:t>
      </w:r>
      <w:r w:rsidR="00505075" w:rsidRPr="00CE17D1">
        <w:t>)</w:t>
      </w:r>
      <w:r w:rsidR="00DA4603" w:rsidRPr="00CE17D1">
        <w:t xml:space="preserve"> toward an “asset</w:t>
      </w:r>
      <w:r w:rsidR="00744849" w:rsidRPr="00CE17D1">
        <w:t>-</w:t>
      </w:r>
      <w:r w:rsidR="00DA4603" w:rsidRPr="00CE17D1">
        <w:t>based</w:t>
      </w:r>
      <w:r w:rsidR="00744849" w:rsidRPr="00CE17D1">
        <w:t>”</w:t>
      </w:r>
      <w:r w:rsidR="00DA4603" w:rsidRPr="00CE17D1">
        <w:t xml:space="preserve"> approach</w:t>
      </w:r>
      <w:r w:rsidR="00505075" w:rsidRPr="00CE17D1">
        <w:t xml:space="preserve"> (</w:t>
      </w:r>
      <w:r w:rsidR="00662EBA" w:rsidRPr="00CE17D1">
        <w:t xml:space="preserve">i.e., </w:t>
      </w:r>
      <w:r w:rsidR="00505075" w:rsidRPr="00CE17D1">
        <w:t>what can we gain in diversity management and inclusion</w:t>
      </w:r>
      <w:r w:rsidR="00662EBA" w:rsidRPr="00CE17D1">
        <w:t>)</w:t>
      </w:r>
      <w:r w:rsidR="00155F1D" w:rsidRPr="00CE17D1">
        <w:t xml:space="preserve"> in educational institutions</w:t>
      </w:r>
      <w:r w:rsidR="00B82EB6" w:rsidRPr="00CE17D1">
        <w:t xml:space="preserve">? </w:t>
      </w:r>
      <w:r w:rsidR="00155F1D" w:rsidRPr="00CE17D1">
        <w:t xml:space="preserve">(See </w:t>
      </w:r>
      <w:r w:rsidR="003865F9" w:rsidRPr="00CE17D1">
        <w:t xml:space="preserve">Georgiadou, Gonzalez-Perez, &amp; Olivas-Luján, 2019; </w:t>
      </w:r>
      <w:r w:rsidR="00155F1D" w:rsidRPr="00CE17D1">
        <w:t>Rooney, 2018</w:t>
      </w:r>
      <w:r w:rsidR="00B82EB6" w:rsidRPr="00CE17D1">
        <w:t>).</w:t>
      </w:r>
      <w:r w:rsidR="00E43A83" w:rsidRPr="00CE17D1">
        <w:t xml:space="preserve"> </w:t>
      </w:r>
      <w:r w:rsidR="00744849" w:rsidRPr="00CE17D1">
        <w:t xml:space="preserve">Where and how </w:t>
      </w:r>
      <w:r w:rsidR="00E43A83" w:rsidRPr="00CE17D1">
        <w:t>can we move diversity beyond just pipeline practices toward one of mutual learning and social benefit? (See Washington &amp; Hobbler, 2021)</w:t>
      </w:r>
      <w:r w:rsidR="00B82EB6" w:rsidRPr="00CE17D1">
        <w:t>.</w:t>
      </w:r>
      <w:r w:rsidR="004557B8" w:rsidRPr="00CE17D1">
        <w:t xml:space="preserve"> </w:t>
      </w:r>
      <w:r w:rsidR="00505075" w:rsidRPr="00CE17D1">
        <w:t>How might the above</w:t>
      </w:r>
      <w:r w:rsidR="008E3B93" w:rsidRPr="00CE17D1">
        <w:t>, and specifically the third perspective from Thomas and Ely (1996),</w:t>
      </w:r>
      <w:r w:rsidR="00505075" w:rsidRPr="00CE17D1">
        <w:t xml:space="preserve"> </w:t>
      </w:r>
      <w:r w:rsidR="00FF1EA2" w:rsidRPr="00CE17D1">
        <w:t>help look at</w:t>
      </w:r>
      <w:r w:rsidR="00505075" w:rsidRPr="00CE17D1">
        <w:t xml:space="preserve"> diversity as a dynamic capability, which can </w:t>
      </w:r>
      <w:r w:rsidR="00FF1EA2" w:rsidRPr="00CE17D1">
        <w:t>aid</w:t>
      </w:r>
      <w:r w:rsidR="00505075" w:rsidRPr="00CE17D1">
        <w:t xml:space="preserve"> individuals and their institution</w:t>
      </w:r>
      <w:r w:rsidR="00FF1EA2" w:rsidRPr="00CE17D1">
        <w:t>s</w:t>
      </w:r>
      <w:r w:rsidR="00505075" w:rsidRPr="00CE17D1">
        <w:t xml:space="preserve"> </w:t>
      </w:r>
      <w:r w:rsidR="00FF1EA2" w:rsidRPr="00CE17D1">
        <w:t>to</w:t>
      </w:r>
      <w:r w:rsidR="00505075" w:rsidRPr="00CE17D1">
        <w:t xml:space="preserve"> recombine </w:t>
      </w:r>
      <w:r w:rsidR="00FF1EA2" w:rsidRPr="00CE17D1">
        <w:t>and advance talent, innovation</w:t>
      </w:r>
      <w:r w:rsidR="00D70965" w:rsidRPr="00CE17D1">
        <w:t>,</w:t>
      </w:r>
      <w:r w:rsidR="00FF1EA2" w:rsidRPr="00CE17D1">
        <w:t xml:space="preserve"> and organizational performance as an ongoing resource </w:t>
      </w:r>
      <w:r w:rsidR="00744849" w:rsidRPr="00CE17D1">
        <w:t xml:space="preserve">needed </w:t>
      </w:r>
      <w:r w:rsidR="00E647D3" w:rsidRPr="00CE17D1">
        <w:t xml:space="preserve">to improve organizational </w:t>
      </w:r>
      <w:r w:rsidR="008E3B93" w:rsidRPr="00CE17D1">
        <w:t>knowledge bases -</w:t>
      </w:r>
      <w:r w:rsidR="00E647D3" w:rsidRPr="00CE17D1">
        <w:t xml:space="preserve"> </w:t>
      </w:r>
      <w:r w:rsidR="00FF1EA2" w:rsidRPr="00CE17D1">
        <w:t>not just organizational outcomes?</w:t>
      </w:r>
      <w:r w:rsidR="0056445F" w:rsidRPr="00CE17D1">
        <w:t xml:space="preserve"> </w:t>
      </w:r>
    </w:p>
    <w:p w14:paraId="54E00E86" w14:textId="659FE88B" w:rsidR="002F6E53" w:rsidRPr="00CE17D1" w:rsidRDefault="009355E5" w:rsidP="001C2930">
      <w:pPr>
        <w:spacing w:line="480" w:lineRule="auto"/>
        <w:ind w:firstLine="720"/>
      </w:pPr>
      <w:r w:rsidRPr="00CE17D1">
        <w:lastRenderedPageBreak/>
        <w:t>W</w:t>
      </w:r>
      <w:r w:rsidR="00662EBA" w:rsidRPr="00CE17D1">
        <w:t>ith the above in mind, we</w:t>
      </w:r>
      <w:r w:rsidRPr="00CE17D1">
        <w:t xml:space="preserve"> argue that to surface the three-paradigm</w:t>
      </w:r>
      <w:r w:rsidR="001C2930" w:rsidRPr="00CE17D1">
        <w:t>s</w:t>
      </w:r>
      <w:r w:rsidRPr="00CE17D1">
        <w:t xml:space="preserve"> </w:t>
      </w:r>
      <w:r w:rsidR="00A016C3" w:rsidRPr="00CE17D1">
        <w:t>from Thomas and Ely</w:t>
      </w:r>
      <w:r w:rsidR="00C05871" w:rsidRPr="00CE17D1">
        <w:t xml:space="preserve"> (1996)</w:t>
      </w:r>
      <w:r w:rsidR="00AF74DF" w:rsidRPr="00CE17D1">
        <w:t xml:space="preserve"> </w:t>
      </w:r>
      <w:r w:rsidR="00653CA6" w:rsidRPr="00CE17D1">
        <w:t xml:space="preserve">thus </w:t>
      </w:r>
      <w:r w:rsidR="00AF74DF" w:rsidRPr="00CE17D1">
        <w:t>requires</w:t>
      </w:r>
      <w:r w:rsidR="00662EBA" w:rsidRPr="00CE17D1">
        <w:t xml:space="preserve"> that</w:t>
      </w:r>
      <w:r w:rsidR="00A016C3" w:rsidRPr="00CE17D1">
        <w:t xml:space="preserve"> higher education </w:t>
      </w:r>
      <w:r w:rsidR="00C05871" w:rsidRPr="00CE17D1">
        <w:t>administrators and business program faculty</w:t>
      </w:r>
      <w:r w:rsidR="00A016C3" w:rsidRPr="00CE17D1">
        <w:t xml:space="preserve"> r</w:t>
      </w:r>
      <w:r w:rsidR="00F63EAA" w:rsidRPr="00CE17D1">
        <w:t>ecogniz</w:t>
      </w:r>
      <w:r w:rsidR="00A016C3" w:rsidRPr="00CE17D1">
        <w:t>e</w:t>
      </w:r>
      <w:r w:rsidR="00F63EAA" w:rsidRPr="00CE17D1">
        <w:t xml:space="preserve"> higher education </w:t>
      </w:r>
      <w:r w:rsidR="00A827CE" w:rsidRPr="00CE17D1">
        <w:t>institutions and programs</w:t>
      </w:r>
      <w:r w:rsidR="00F63EAA" w:rsidRPr="00CE17D1">
        <w:t xml:space="preserve"> as </w:t>
      </w:r>
      <w:r w:rsidR="003865F9" w:rsidRPr="00CE17D1">
        <w:t>“</w:t>
      </w:r>
      <w:r w:rsidR="00F63EAA" w:rsidRPr="00CE17D1">
        <w:t>diverse communicative infrastructures</w:t>
      </w:r>
      <w:r w:rsidR="003865F9" w:rsidRPr="00CE17D1">
        <w:t>” (Nicotera, Clinkscales, &amp; Walker, 2003, p. 20)</w:t>
      </w:r>
      <w:r w:rsidR="00A016C3" w:rsidRPr="00CE17D1">
        <w:t>, which should</w:t>
      </w:r>
      <w:r w:rsidR="00F63EAA" w:rsidRPr="00CE17D1">
        <w:t xml:space="preserve"> encourage </w:t>
      </w:r>
      <w:r w:rsidR="009A48EE" w:rsidRPr="00CE17D1">
        <w:t xml:space="preserve">all </w:t>
      </w:r>
      <w:r w:rsidR="00F63EAA" w:rsidRPr="00CE17D1">
        <w:t>stakeholders to examine whose voices are silenced and/or heard and how decisions and/or organizational structures are ultimately created and sustained by conscious and unconscious communication processes</w:t>
      </w:r>
      <w:r w:rsidR="00E647D3" w:rsidRPr="00CE17D1">
        <w:t xml:space="preserve"> (See Nicotera, Clinkscales, &amp; Walker, 2003). </w:t>
      </w:r>
      <w:r w:rsidR="00F63EAA" w:rsidRPr="00CE17D1">
        <w:t>Since diversity is</w:t>
      </w:r>
      <w:r w:rsidR="00653CA6" w:rsidRPr="00CE17D1">
        <w:t xml:space="preserve"> embedded in systems, culture</w:t>
      </w:r>
      <w:r w:rsidR="009A48EE" w:rsidRPr="00CE17D1">
        <w:t>,</w:t>
      </w:r>
      <w:r w:rsidR="00653CA6" w:rsidRPr="00CE17D1">
        <w:t xml:space="preserve"> and structure</w:t>
      </w:r>
      <w:r w:rsidR="009A48EE" w:rsidRPr="00CE17D1">
        <w:t>, addressing 1) who is marginalized and 2) where and how to</w:t>
      </w:r>
      <w:r w:rsidR="00F63EAA" w:rsidRPr="00CE17D1">
        <w:t xml:space="preserve"> gain greater insights into</w:t>
      </w:r>
      <w:r w:rsidR="00A22AF7" w:rsidRPr="00CE17D1">
        <w:t xml:space="preserve"> how</w:t>
      </w:r>
      <w:r w:rsidR="00F63EAA" w:rsidRPr="00CE17D1">
        <w:t xml:space="preserve"> images, ideas, thoughts, and actions </w:t>
      </w:r>
      <w:r w:rsidR="00A22AF7" w:rsidRPr="00CE17D1">
        <w:t>affect</w:t>
      </w:r>
      <w:r w:rsidR="00D70965" w:rsidRPr="00CE17D1">
        <w:t xml:space="preserve"> DEI </w:t>
      </w:r>
      <w:r w:rsidR="001C2930" w:rsidRPr="00CE17D1">
        <w:t>are</w:t>
      </w:r>
      <w:r w:rsidR="009A48EE" w:rsidRPr="00CE17D1">
        <w:t xml:space="preserve"> critical.</w:t>
      </w:r>
      <w:r w:rsidR="00BE4C56" w:rsidRPr="00CE17D1">
        <w:t xml:space="preserve"> We also consider where and how the above may be interrelated to newer trends in diversity management and inclusion and specific to the role of “cluster-hiring”</w:t>
      </w:r>
      <w:r w:rsidR="00B267EE" w:rsidRPr="00CE17D1">
        <w:t xml:space="preserve"> – which we will define and provide more elaboration at our session.</w:t>
      </w:r>
    </w:p>
    <w:p w14:paraId="18BE4792" w14:textId="77777777" w:rsidR="00CB1BEF" w:rsidRPr="00CE17D1" w:rsidRDefault="00CB1BEF" w:rsidP="001C2930">
      <w:pPr>
        <w:pStyle w:val="BodyText"/>
        <w:kinsoku w:val="0"/>
        <w:overflowPunct w:val="0"/>
        <w:spacing w:line="275" w:lineRule="exact"/>
        <w:rPr>
          <w:b/>
          <w:bCs/>
          <w:color w:val="212121"/>
        </w:rPr>
      </w:pPr>
      <w:r w:rsidRPr="00CE17D1">
        <w:rPr>
          <w:b/>
          <w:bCs/>
          <w:color w:val="212121"/>
        </w:rPr>
        <w:t>Learning Objectives</w:t>
      </w:r>
    </w:p>
    <w:p w14:paraId="56CC7611" w14:textId="77777777" w:rsidR="00CB1BEF" w:rsidRPr="00CE17D1" w:rsidRDefault="00CB1BEF" w:rsidP="00CB1BEF">
      <w:pPr>
        <w:pStyle w:val="BodyText"/>
        <w:kinsoku w:val="0"/>
        <w:overflowPunct w:val="0"/>
        <w:spacing w:before="11"/>
        <w:rPr>
          <w:b/>
          <w:bCs/>
        </w:rPr>
      </w:pPr>
    </w:p>
    <w:p w14:paraId="7CDA55B2" w14:textId="407CDBA7" w:rsidR="00CB1BEF" w:rsidRPr="00CE17D1" w:rsidRDefault="00CB1BEF" w:rsidP="001C2930">
      <w:pPr>
        <w:pStyle w:val="BodyText"/>
        <w:kinsoku w:val="0"/>
        <w:overflowPunct w:val="0"/>
        <w:spacing w:line="480" w:lineRule="auto"/>
      </w:pPr>
      <w:r w:rsidRPr="00CE17D1">
        <w:t>With th</w:t>
      </w:r>
      <w:r w:rsidR="00AF74DF" w:rsidRPr="00CE17D1">
        <w:t>e above</w:t>
      </w:r>
      <w:r w:rsidRPr="00CE17D1">
        <w:t xml:space="preserve"> in mind, the learning outcomes associated with our </w:t>
      </w:r>
      <w:r w:rsidR="00CA658F" w:rsidRPr="00CE17D1">
        <w:t>roundtable</w:t>
      </w:r>
      <w:r w:rsidRPr="00CE17D1">
        <w:t xml:space="preserve"> </w:t>
      </w:r>
      <w:r w:rsidR="00A016C3" w:rsidRPr="00CE17D1">
        <w:t xml:space="preserve">will </w:t>
      </w:r>
      <w:r w:rsidR="00A827CE" w:rsidRPr="00CE17D1">
        <w:t xml:space="preserve">thus </w:t>
      </w:r>
      <w:r w:rsidR="00A016C3" w:rsidRPr="00CE17D1">
        <w:t>help faculty and administrators</w:t>
      </w:r>
      <w:r w:rsidRPr="00CE17D1">
        <w:t>:</w:t>
      </w:r>
    </w:p>
    <w:p w14:paraId="5F16809A" w14:textId="77777777" w:rsidR="00CB1BEF" w:rsidRPr="00CE17D1" w:rsidRDefault="00CB1BEF" w:rsidP="00CB1BEF">
      <w:pPr>
        <w:pStyle w:val="BodyText"/>
        <w:kinsoku w:val="0"/>
        <w:overflowPunct w:val="0"/>
      </w:pPr>
    </w:p>
    <w:p w14:paraId="3B36D0FA" w14:textId="1B0841D1" w:rsidR="00CB1BEF" w:rsidRPr="00CE17D1" w:rsidRDefault="00CB1BEF" w:rsidP="00996ABE">
      <w:pPr>
        <w:pStyle w:val="ListParagraph"/>
        <w:numPr>
          <w:ilvl w:val="0"/>
          <w:numId w:val="2"/>
        </w:numPr>
        <w:tabs>
          <w:tab w:val="left" w:pos="840"/>
        </w:tabs>
        <w:kinsoku w:val="0"/>
        <w:overflowPunct w:val="0"/>
        <w:spacing w:line="480" w:lineRule="auto"/>
        <w:ind w:right="219"/>
      </w:pPr>
      <w:r w:rsidRPr="00CE17D1">
        <w:t xml:space="preserve">Understand </w:t>
      </w:r>
      <w:r w:rsidR="00AD3485" w:rsidRPr="00CE17D1">
        <w:t xml:space="preserve">the key issues </w:t>
      </w:r>
      <w:r w:rsidR="009A48EE" w:rsidRPr="00CE17D1">
        <w:t>when enacting</w:t>
      </w:r>
      <w:r w:rsidR="00F177D3" w:rsidRPr="00CE17D1">
        <w:t xml:space="preserve"> DEI initiatives including</w:t>
      </w:r>
      <w:r w:rsidR="001C2930" w:rsidRPr="00CE17D1">
        <w:t xml:space="preserve"> in</w:t>
      </w:r>
      <w:r w:rsidR="00F177D3" w:rsidRPr="00CE17D1">
        <w:t xml:space="preserve"> recruitment</w:t>
      </w:r>
      <w:r w:rsidR="00AD3485" w:rsidRPr="00CE17D1">
        <w:t xml:space="preserve"> </w:t>
      </w:r>
      <w:r w:rsidR="00DD26A0" w:rsidRPr="00CE17D1">
        <w:t>and retention</w:t>
      </w:r>
      <w:r w:rsidR="00AD4ACE" w:rsidRPr="00CE17D1">
        <w:t xml:space="preserve"> through </w:t>
      </w:r>
      <w:r w:rsidR="00B624F4" w:rsidRPr="00CE17D1">
        <w:t>two sample exercises</w:t>
      </w:r>
      <w:r w:rsidR="009A48EE" w:rsidRPr="00CE17D1">
        <w:t xml:space="preserve"> a</w:t>
      </w:r>
      <w:r w:rsidR="001C2930" w:rsidRPr="00CE17D1">
        <w:t>nd as</w:t>
      </w:r>
      <w:r w:rsidR="00B624F4" w:rsidRPr="00CE17D1">
        <w:t xml:space="preserve"> introduced </w:t>
      </w:r>
      <w:r w:rsidR="00691105" w:rsidRPr="00CE17D1">
        <w:t>via</w:t>
      </w:r>
      <w:r w:rsidR="00B624F4" w:rsidRPr="00CE17D1">
        <w:t xml:space="preserve"> a hypothetical case</w:t>
      </w:r>
    </w:p>
    <w:p w14:paraId="1B6A939C" w14:textId="42117898" w:rsidR="00CB1BEF" w:rsidRPr="00CE17D1" w:rsidRDefault="00DD26A0" w:rsidP="00CB1BEF">
      <w:pPr>
        <w:pStyle w:val="ListParagraph"/>
        <w:numPr>
          <w:ilvl w:val="0"/>
          <w:numId w:val="2"/>
        </w:numPr>
        <w:tabs>
          <w:tab w:val="left" w:pos="840"/>
        </w:tabs>
        <w:kinsoku w:val="0"/>
        <w:overflowPunct w:val="0"/>
        <w:spacing w:line="480" w:lineRule="auto"/>
      </w:pPr>
      <w:r w:rsidRPr="00CE17D1">
        <w:t xml:space="preserve">Review and apply Thomas and Ely’s three-paradigm framework to deepen the conversation on </w:t>
      </w:r>
      <w:r w:rsidR="001E6BA1" w:rsidRPr="00CE17D1">
        <w:t>DEI</w:t>
      </w:r>
      <w:r w:rsidRPr="00CE17D1">
        <w:t xml:space="preserve"> and their contingencies</w:t>
      </w:r>
      <w:r w:rsidR="00AD4ACE" w:rsidRPr="00CE17D1">
        <w:t xml:space="preserve"> with respect to the above</w:t>
      </w:r>
    </w:p>
    <w:p w14:paraId="562A2D35" w14:textId="33CE0E34" w:rsidR="005E263B" w:rsidRPr="00CE17D1" w:rsidRDefault="001E6BA1" w:rsidP="00AF74DF">
      <w:pPr>
        <w:pStyle w:val="ListParagraph"/>
        <w:numPr>
          <w:ilvl w:val="0"/>
          <w:numId w:val="2"/>
        </w:numPr>
        <w:tabs>
          <w:tab w:val="left" w:pos="840"/>
        </w:tabs>
        <w:kinsoku w:val="0"/>
        <w:overflowPunct w:val="0"/>
        <w:spacing w:before="80" w:line="480" w:lineRule="auto"/>
        <w:ind w:right="636"/>
      </w:pPr>
      <w:r w:rsidRPr="00CE17D1">
        <w:t>D</w:t>
      </w:r>
      <w:r w:rsidR="005E263B" w:rsidRPr="00CE17D1">
        <w:t>evelop</w:t>
      </w:r>
      <w:r w:rsidR="002A75F5" w:rsidRPr="00CE17D1">
        <w:t xml:space="preserve"> a</w:t>
      </w:r>
      <w:r w:rsidR="00691105" w:rsidRPr="00CE17D1">
        <w:t>n</w:t>
      </w:r>
      <w:r w:rsidR="009A48EE" w:rsidRPr="00CE17D1">
        <w:t xml:space="preserve"> </w:t>
      </w:r>
      <w:r w:rsidR="002A75F5" w:rsidRPr="00CE17D1">
        <w:t>action plan for</w:t>
      </w:r>
      <w:r w:rsidR="00105270" w:rsidRPr="00CE17D1">
        <w:t xml:space="preserve"> current and future DEI initiatives</w:t>
      </w:r>
      <w:r w:rsidR="002A75F5" w:rsidRPr="00CE17D1">
        <w:t xml:space="preserve"> </w:t>
      </w:r>
      <w:r w:rsidRPr="00CE17D1">
        <w:t xml:space="preserve">for </w:t>
      </w:r>
      <w:r w:rsidR="009A48EE" w:rsidRPr="00CE17D1">
        <w:t>participants</w:t>
      </w:r>
      <w:r w:rsidR="00B56427" w:rsidRPr="00CE17D1">
        <w:t xml:space="preserve">’ </w:t>
      </w:r>
      <w:r w:rsidR="009A48EE" w:rsidRPr="00CE17D1">
        <w:t>individual</w:t>
      </w:r>
      <w:r w:rsidR="00B56427" w:rsidRPr="00CE17D1">
        <w:t xml:space="preserve"> business</w:t>
      </w:r>
      <w:r w:rsidRPr="00CE17D1">
        <w:t xml:space="preserve"> programs and institutions</w:t>
      </w:r>
      <w:r w:rsidR="00BD766E" w:rsidRPr="00CE17D1">
        <w:t xml:space="preserve"> along with identification of any key DEI trends</w:t>
      </w:r>
    </w:p>
    <w:p w14:paraId="45CC4A7C" w14:textId="281A603B" w:rsidR="00CB1BEF" w:rsidRPr="00CE17D1" w:rsidRDefault="005E263B" w:rsidP="005E263B">
      <w:pPr>
        <w:tabs>
          <w:tab w:val="left" w:pos="840"/>
        </w:tabs>
        <w:kinsoku w:val="0"/>
        <w:overflowPunct w:val="0"/>
        <w:spacing w:before="80" w:line="480" w:lineRule="auto"/>
        <w:ind w:right="636"/>
      </w:pPr>
      <w:r w:rsidRPr="00CE17D1">
        <w:lastRenderedPageBreak/>
        <w:tab/>
      </w:r>
      <w:r w:rsidR="00CB1BEF" w:rsidRPr="00CE17D1">
        <w:t xml:space="preserve">As preparation points, we suggest that those who are less familiar with </w:t>
      </w:r>
      <w:r w:rsidR="00CA658F" w:rsidRPr="00CE17D1">
        <w:t xml:space="preserve">the literature on DEI </w:t>
      </w:r>
      <w:r w:rsidR="00DD26A0" w:rsidRPr="00CE17D1">
        <w:t>in higher</w:t>
      </w:r>
      <w:r w:rsidR="001E6BA1" w:rsidRPr="00CE17D1">
        <w:t xml:space="preserve"> education and the Thomas and Ely’s three-paradigm framework, review </w:t>
      </w:r>
      <w:r w:rsidR="00C95B38" w:rsidRPr="00CE17D1">
        <w:t>their article. We also suggest that those in attendance also review the Chronicle of Higher Education’s article on “Building Diverse Campuses” as background readings.</w:t>
      </w:r>
    </w:p>
    <w:p w14:paraId="495255D5" w14:textId="065C7B29" w:rsidR="00CB1BEF" w:rsidRPr="00CE17D1" w:rsidRDefault="002F6734" w:rsidP="00CB1BEF">
      <w:pPr>
        <w:pStyle w:val="ListParagraph"/>
        <w:numPr>
          <w:ilvl w:val="1"/>
          <w:numId w:val="2"/>
        </w:numPr>
        <w:tabs>
          <w:tab w:val="left" w:pos="1560"/>
        </w:tabs>
        <w:kinsoku w:val="0"/>
        <w:overflowPunct w:val="0"/>
        <w:spacing w:line="294" w:lineRule="exact"/>
        <w:rPr>
          <w:color w:val="0000FF"/>
        </w:rPr>
      </w:pPr>
      <w:r w:rsidRPr="00CE17D1">
        <w:rPr>
          <w:color w:val="0000FF"/>
        </w:rPr>
        <w:t>https://hbr.org/1996/09/making-differences-matter-a-new-paradigm-for-managing-diversity</w:t>
      </w:r>
    </w:p>
    <w:p w14:paraId="76B39D99" w14:textId="77777777" w:rsidR="00CB1BEF" w:rsidRPr="00CE17D1" w:rsidRDefault="00CB1BEF" w:rsidP="00CB1BEF">
      <w:pPr>
        <w:pStyle w:val="BodyText"/>
        <w:kinsoku w:val="0"/>
        <w:overflowPunct w:val="0"/>
        <w:spacing w:before="10"/>
      </w:pPr>
    </w:p>
    <w:p w14:paraId="47989AD6" w14:textId="0AA667C9" w:rsidR="00B56427" w:rsidRPr="00CE17D1" w:rsidRDefault="00AC1803" w:rsidP="00CB1BEF">
      <w:pPr>
        <w:pStyle w:val="ListParagraph"/>
        <w:numPr>
          <w:ilvl w:val="1"/>
          <w:numId w:val="2"/>
        </w:numPr>
        <w:tabs>
          <w:tab w:val="left" w:pos="1560"/>
        </w:tabs>
        <w:kinsoku w:val="0"/>
        <w:overflowPunct w:val="0"/>
      </w:pPr>
      <w:hyperlink r:id="rId7" w:history="1">
        <w:r w:rsidR="00FD242E" w:rsidRPr="00CE17D1">
          <w:rPr>
            <w:rStyle w:val="Hyperlink"/>
          </w:rPr>
          <w:t>Building Diverse Campuses (chronicle.com)</w:t>
        </w:r>
      </w:hyperlink>
    </w:p>
    <w:p w14:paraId="67E534DF" w14:textId="77777777" w:rsidR="00CB1BEF" w:rsidRPr="00CE17D1" w:rsidRDefault="00CB1BEF" w:rsidP="00CB1BEF">
      <w:pPr>
        <w:pStyle w:val="Heading1"/>
        <w:kinsoku w:val="0"/>
        <w:overflowPunct w:val="0"/>
        <w:spacing w:before="183"/>
        <w:ind w:left="2716" w:right="2716"/>
        <w:jc w:val="center"/>
      </w:pPr>
      <w:r w:rsidRPr="00CE17D1">
        <w:t>Session Description and Plan</w:t>
      </w:r>
    </w:p>
    <w:p w14:paraId="5F2A38CF" w14:textId="77777777" w:rsidR="00CB1BEF" w:rsidRPr="00CE17D1" w:rsidRDefault="00CB1BEF" w:rsidP="00CB1BEF">
      <w:pPr>
        <w:pStyle w:val="BodyText"/>
        <w:kinsoku w:val="0"/>
        <w:overflowPunct w:val="0"/>
        <w:rPr>
          <w:b/>
          <w:bCs/>
        </w:rPr>
      </w:pPr>
    </w:p>
    <w:p w14:paraId="71D24951" w14:textId="77777777" w:rsidR="00CB1BEF" w:rsidRPr="00CE17D1" w:rsidRDefault="00CB1BEF" w:rsidP="00CB1BEF">
      <w:pPr>
        <w:pStyle w:val="BodyText"/>
        <w:kinsoku w:val="0"/>
        <w:overflowPunct w:val="0"/>
        <w:ind w:left="480"/>
      </w:pPr>
      <w:r w:rsidRPr="00CE17D1">
        <w:t>To achieve our learning objectives, our session is thus planned as follows:</w:t>
      </w:r>
    </w:p>
    <w:p w14:paraId="2B53ACC0" w14:textId="77777777" w:rsidR="00CB1BEF" w:rsidRPr="00CE17D1" w:rsidRDefault="00CB1BEF" w:rsidP="00CB1BEF">
      <w:pPr>
        <w:pStyle w:val="BodyText"/>
        <w:kinsoku w:val="0"/>
        <w:overflowPunct w:val="0"/>
      </w:pPr>
    </w:p>
    <w:p w14:paraId="1F2FFAD3" w14:textId="10217402" w:rsidR="00B624F4" w:rsidRPr="00CE17D1" w:rsidRDefault="00B624F4" w:rsidP="00CB1BEF">
      <w:pPr>
        <w:pStyle w:val="ListParagraph"/>
        <w:numPr>
          <w:ilvl w:val="0"/>
          <w:numId w:val="1"/>
        </w:numPr>
        <w:tabs>
          <w:tab w:val="left" w:pos="840"/>
        </w:tabs>
        <w:kinsoku w:val="0"/>
        <w:overflowPunct w:val="0"/>
        <w:spacing w:line="477" w:lineRule="auto"/>
        <w:ind w:right="173"/>
      </w:pPr>
      <w:r w:rsidRPr="00CE17D1">
        <w:rPr>
          <w:b/>
          <w:bCs/>
        </w:rPr>
        <w:t xml:space="preserve">Time/Format </w:t>
      </w:r>
      <w:r w:rsidRPr="00CE17D1">
        <w:t>– 60</w:t>
      </w:r>
      <w:r w:rsidR="00B56427" w:rsidRPr="00CE17D1">
        <w:t>-</w:t>
      </w:r>
      <w:r w:rsidRPr="00CE17D1">
        <w:t>minute Roundtable</w:t>
      </w:r>
    </w:p>
    <w:p w14:paraId="3F7E029F" w14:textId="7F15CA5B" w:rsidR="00C95B38" w:rsidRPr="00CE17D1" w:rsidRDefault="00B624F4" w:rsidP="00B624F4">
      <w:pPr>
        <w:pStyle w:val="ListParagraph"/>
        <w:numPr>
          <w:ilvl w:val="0"/>
          <w:numId w:val="1"/>
        </w:numPr>
        <w:tabs>
          <w:tab w:val="left" w:pos="840"/>
        </w:tabs>
        <w:kinsoku w:val="0"/>
        <w:overflowPunct w:val="0"/>
        <w:spacing w:line="477" w:lineRule="auto"/>
        <w:ind w:right="173"/>
      </w:pPr>
      <w:r w:rsidRPr="00CE17D1">
        <w:rPr>
          <w:b/>
          <w:bCs/>
        </w:rPr>
        <w:t>Description</w:t>
      </w:r>
      <w:r w:rsidR="00CB1BEF" w:rsidRPr="00CE17D1">
        <w:rPr>
          <w:b/>
          <w:bCs/>
        </w:rPr>
        <w:t xml:space="preserve"> – </w:t>
      </w:r>
      <w:r w:rsidR="00CB1BEF" w:rsidRPr="00CE17D1">
        <w:t xml:space="preserve">As part of our </w:t>
      </w:r>
      <w:r w:rsidR="00CA658F" w:rsidRPr="00CE17D1">
        <w:t xml:space="preserve">roundtable </w:t>
      </w:r>
      <w:r w:rsidR="00CB1BEF" w:rsidRPr="00CE17D1">
        <w:t>format</w:t>
      </w:r>
      <w:r w:rsidR="00CA658F" w:rsidRPr="00CE17D1">
        <w:t>,</w:t>
      </w:r>
      <w:r w:rsidR="00CB1BEF" w:rsidRPr="00CE17D1">
        <w:t xml:space="preserve"> we </w:t>
      </w:r>
      <w:r w:rsidR="00C95B38" w:rsidRPr="00CE17D1">
        <w:t>will do the followin</w:t>
      </w:r>
      <w:r w:rsidR="00EE5A19" w:rsidRPr="00CE17D1">
        <w:t xml:space="preserve">g in the following </w:t>
      </w:r>
      <w:r w:rsidR="00653CA6" w:rsidRPr="00CE17D1">
        <w:t>three p</w:t>
      </w:r>
      <w:r w:rsidR="00EE5A19" w:rsidRPr="00CE17D1">
        <w:t>arts:</w:t>
      </w:r>
    </w:p>
    <w:p w14:paraId="770B879C" w14:textId="20971D24" w:rsidR="00B624F4" w:rsidRPr="00CE17D1" w:rsidRDefault="00EE5A19" w:rsidP="00C95B38">
      <w:pPr>
        <w:pStyle w:val="ListParagraph"/>
        <w:numPr>
          <w:ilvl w:val="1"/>
          <w:numId w:val="1"/>
        </w:numPr>
        <w:tabs>
          <w:tab w:val="left" w:pos="840"/>
        </w:tabs>
        <w:kinsoku w:val="0"/>
        <w:overflowPunct w:val="0"/>
        <w:spacing w:line="477" w:lineRule="auto"/>
        <w:ind w:right="173"/>
      </w:pPr>
      <w:r w:rsidRPr="00CE17D1">
        <w:rPr>
          <w:b/>
          <w:bCs/>
          <w:u w:val="single"/>
        </w:rPr>
        <w:t xml:space="preserve">Part I - </w:t>
      </w:r>
      <w:r w:rsidR="00C95B38" w:rsidRPr="00CE17D1">
        <w:rPr>
          <w:b/>
          <w:bCs/>
          <w:u w:val="single"/>
        </w:rPr>
        <w:t xml:space="preserve">10 – minutes </w:t>
      </w:r>
      <w:r w:rsidR="00C95B38" w:rsidRPr="00CE17D1">
        <w:t>- P</w:t>
      </w:r>
      <w:r w:rsidR="00CB1BEF" w:rsidRPr="00CE17D1">
        <w:t xml:space="preserve">rovide a general overview of </w:t>
      </w:r>
      <w:r w:rsidR="00CA658F" w:rsidRPr="00CE17D1">
        <w:t>the</w:t>
      </w:r>
      <w:r w:rsidR="00EF5978" w:rsidRPr="00CE17D1">
        <w:t xml:space="preserve"> three-paradigm framework from Thomas and Ely (1996) seminal work on DEI – “Making Differences Matter”. We a</w:t>
      </w:r>
      <w:r w:rsidR="00A16B37" w:rsidRPr="00CE17D1">
        <w:t>lso review some of the most recent concerns highlight</w:t>
      </w:r>
      <w:r w:rsidR="003047F3" w:rsidRPr="00CE17D1">
        <w:t>ed</w:t>
      </w:r>
      <w:r w:rsidR="00A16B37" w:rsidRPr="00CE17D1">
        <w:t xml:space="preserve"> by key higher education and AACSB outlets on diversity in recruitment and retention pipelines.</w:t>
      </w:r>
      <w:r w:rsidR="00694149" w:rsidRPr="00CE17D1">
        <w:t xml:space="preserve"> </w:t>
      </w:r>
    </w:p>
    <w:p w14:paraId="05C987ED" w14:textId="0513CB21" w:rsidR="00377F1D" w:rsidRPr="00CE17D1" w:rsidRDefault="00EE5A19" w:rsidP="00377F1D">
      <w:pPr>
        <w:pStyle w:val="ListParagraph"/>
        <w:numPr>
          <w:ilvl w:val="1"/>
          <w:numId w:val="1"/>
        </w:numPr>
        <w:tabs>
          <w:tab w:val="left" w:pos="840"/>
        </w:tabs>
        <w:kinsoku w:val="0"/>
        <w:overflowPunct w:val="0"/>
        <w:spacing w:line="477" w:lineRule="auto"/>
        <w:ind w:right="173"/>
      </w:pPr>
      <w:r w:rsidRPr="00CE17D1">
        <w:rPr>
          <w:b/>
          <w:bCs/>
          <w:u w:val="single"/>
        </w:rPr>
        <w:t xml:space="preserve">Part II - </w:t>
      </w:r>
      <w:r w:rsidR="00C95B38" w:rsidRPr="00CE17D1">
        <w:rPr>
          <w:b/>
          <w:bCs/>
          <w:u w:val="single"/>
        </w:rPr>
        <w:t xml:space="preserve">40 minutes </w:t>
      </w:r>
      <w:r w:rsidR="00C95B38" w:rsidRPr="00CE17D1">
        <w:rPr>
          <w:u w:val="single"/>
        </w:rPr>
        <w:t>–</w:t>
      </w:r>
      <w:r w:rsidR="00C95B38" w:rsidRPr="00CE17D1">
        <w:t xml:space="preserve"> Lead participants through </w:t>
      </w:r>
      <w:r w:rsidR="00694149" w:rsidRPr="00CE17D1">
        <w:t>two exercises</w:t>
      </w:r>
      <w:r w:rsidR="00C95B38" w:rsidRPr="00CE17D1">
        <w:t xml:space="preserve">, Exercise A and B, </w:t>
      </w:r>
      <w:r w:rsidR="00F965CF" w:rsidRPr="00CE17D1">
        <w:t>(roughly 20 minutes each)</w:t>
      </w:r>
      <w:r w:rsidR="00694149" w:rsidRPr="00CE17D1">
        <w:t xml:space="preserve"> as briefly noted below.</w:t>
      </w:r>
    </w:p>
    <w:p w14:paraId="02BFB7BF" w14:textId="008466E3" w:rsidR="00B56427" w:rsidRPr="00CE17D1" w:rsidRDefault="00694149" w:rsidP="00DA4603">
      <w:pPr>
        <w:pStyle w:val="ListParagraph"/>
        <w:numPr>
          <w:ilvl w:val="1"/>
          <w:numId w:val="1"/>
        </w:numPr>
        <w:tabs>
          <w:tab w:val="left" w:pos="840"/>
        </w:tabs>
        <w:kinsoku w:val="0"/>
        <w:overflowPunct w:val="0"/>
        <w:spacing w:line="477" w:lineRule="auto"/>
        <w:ind w:right="173"/>
      </w:pPr>
      <w:r w:rsidRPr="00CE17D1">
        <w:rPr>
          <w:b/>
          <w:bCs/>
        </w:rPr>
        <w:t xml:space="preserve">Exercise A </w:t>
      </w:r>
      <w:r w:rsidR="00C95B38" w:rsidRPr="00CE17D1">
        <w:t xml:space="preserve">- </w:t>
      </w:r>
      <w:r w:rsidR="00D95047" w:rsidRPr="00CE17D1">
        <w:t>In the first exercise, we will present a fictional case study of a university</w:t>
      </w:r>
      <w:r w:rsidR="00377F1D" w:rsidRPr="00CE17D1">
        <w:t xml:space="preserve"> and a </w:t>
      </w:r>
      <w:r w:rsidR="009E46C2" w:rsidRPr="00CE17D1">
        <w:t>marketing</w:t>
      </w:r>
      <w:r w:rsidR="00377F1D" w:rsidRPr="00CE17D1">
        <w:t xml:space="preserve"> department where the institution is looking to diversi</w:t>
      </w:r>
      <w:r w:rsidR="002F6E53" w:rsidRPr="00CE17D1">
        <w:t>f</w:t>
      </w:r>
      <w:r w:rsidR="00377F1D" w:rsidRPr="00CE17D1">
        <w:t>y its faculty through the recruitment pipeline of faculty.</w:t>
      </w:r>
      <w:r w:rsidR="00B56427" w:rsidRPr="00CE17D1">
        <w:t xml:space="preserve"> A synopsis of this case is provided below:</w:t>
      </w:r>
    </w:p>
    <w:p w14:paraId="4E478C89" w14:textId="3EFCC934" w:rsidR="00377F1D" w:rsidRPr="00CE17D1" w:rsidRDefault="00377F1D" w:rsidP="00B56427">
      <w:pPr>
        <w:pStyle w:val="ListParagraph"/>
        <w:numPr>
          <w:ilvl w:val="2"/>
          <w:numId w:val="1"/>
        </w:numPr>
        <w:tabs>
          <w:tab w:val="left" w:pos="840"/>
        </w:tabs>
        <w:kinsoku w:val="0"/>
        <w:overflowPunct w:val="0"/>
        <w:spacing w:line="477" w:lineRule="auto"/>
        <w:ind w:right="173"/>
      </w:pPr>
      <w:r w:rsidRPr="00CE17D1">
        <w:rPr>
          <w:i/>
          <w:iCs/>
        </w:rPr>
        <w:lastRenderedPageBreak/>
        <w:t xml:space="preserve">At this institution and </w:t>
      </w:r>
      <w:r w:rsidR="00DA4603" w:rsidRPr="00CE17D1">
        <w:rPr>
          <w:i/>
          <w:iCs/>
        </w:rPr>
        <w:t xml:space="preserve">in this </w:t>
      </w:r>
      <w:r w:rsidRPr="00CE17D1">
        <w:rPr>
          <w:i/>
          <w:iCs/>
        </w:rPr>
        <w:t>department, 90% of the faculty are white males. The department is considering hiring a Black woman to help diversify their faculty, as students, in which 55% of them identify as BIPOC, 45% identify as female, and 35% identify as female and BIPOC, have continuously expressed frustration at the lack of diverse faculty within the department. Moreover, the department recently lost two diverse faculty members; one gay male-Latino faculty member and one female-Vietnamese faculty member recently resigned from their position, where they disclosed in their exit interview that the Marketing department and the University has a hostile culture towards people of color.</w:t>
      </w:r>
    </w:p>
    <w:p w14:paraId="5BF65EF5" w14:textId="3DC70D13" w:rsidR="00581A6C" w:rsidRPr="00CE17D1" w:rsidRDefault="00DA4603" w:rsidP="00581A6C">
      <w:pPr>
        <w:pStyle w:val="ListParagraph"/>
        <w:numPr>
          <w:ilvl w:val="1"/>
          <w:numId w:val="1"/>
        </w:numPr>
        <w:tabs>
          <w:tab w:val="left" w:pos="840"/>
        </w:tabs>
        <w:kinsoku w:val="0"/>
        <w:overflowPunct w:val="0"/>
        <w:spacing w:line="477" w:lineRule="auto"/>
        <w:ind w:right="173"/>
      </w:pPr>
      <w:r w:rsidRPr="00CE17D1">
        <w:t xml:space="preserve">We will use </w:t>
      </w:r>
      <w:r w:rsidR="00EE5A19" w:rsidRPr="00CE17D1">
        <w:t>then ask participants first in individual and then in small group discussion</w:t>
      </w:r>
      <w:r w:rsidR="002F6E53" w:rsidRPr="00CE17D1">
        <w:t>s</w:t>
      </w:r>
      <w:r w:rsidR="00EE5A19" w:rsidRPr="00CE17D1">
        <w:t xml:space="preserve"> (roughly 3-4 people per group), how they will apply each of the Thomas and Ely perspectives to this case as well as identify their possible challenges and contingencies? Moderators of these small group discussions will also encourage attendees to think about how recruitment and retention of diverse faculty is an ongoing process, where resources will need to be devoted</w:t>
      </w:r>
      <w:r w:rsidR="009E46C2" w:rsidRPr="00CE17D1">
        <w:t xml:space="preserve"> in order</w:t>
      </w:r>
      <w:r w:rsidR="00EE5A19" w:rsidRPr="00CE17D1">
        <w:t xml:space="preserve"> to achieving DEI goals.</w:t>
      </w:r>
    </w:p>
    <w:p w14:paraId="69C304FD" w14:textId="55943941" w:rsidR="00581A6C" w:rsidRPr="00CE17D1" w:rsidRDefault="00581A6C" w:rsidP="00653CA6">
      <w:pPr>
        <w:pStyle w:val="CommentText"/>
        <w:numPr>
          <w:ilvl w:val="1"/>
          <w:numId w:val="1"/>
        </w:numPr>
        <w:spacing w:line="480" w:lineRule="auto"/>
        <w:rPr>
          <w:rFonts w:ascii="Times New Roman" w:hAnsi="Times New Roman" w:cs="Times New Roman"/>
          <w:sz w:val="24"/>
          <w:szCs w:val="24"/>
        </w:rPr>
      </w:pPr>
      <w:r w:rsidRPr="00CE17D1">
        <w:rPr>
          <w:rFonts w:ascii="Times New Roman" w:hAnsi="Times New Roman" w:cs="Times New Roman"/>
          <w:b/>
          <w:bCs/>
          <w:sz w:val="24"/>
          <w:szCs w:val="24"/>
        </w:rPr>
        <w:t>Exercise B</w:t>
      </w:r>
      <w:r w:rsidRPr="00CE17D1">
        <w:rPr>
          <w:rFonts w:ascii="Times New Roman" w:hAnsi="Times New Roman" w:cs="Times New Roman"/>
          <w:sz w:val="24"/>
          <w:szCs w:val="24"/>
        </w:rPr>
        <w:t xml:space="preserve"> – </w:t>
      </w:r>
      <w:r w:rsidR="002F6E53" w:rsidRPr="00CE17D1">
        <w:rPr>
          <w:rFonts w:ascii="Times New Roman" w:hAnsi="Times New Roman" w:cs="Times New Roman"/>
          <w:sz w:val="24"/>
          <w:szCs w:val="24"/>
        </w:rPr>
        <w:t xml:space="preserve">Our second exercise </w:t>
      </w:r>
      <w:r w:rsidRPr="00CE17D1">
        <w:rPr>
          <w:rFonts w:ascii="Times New Roman" w:hAnsi="Times New Roman" w:cs="Times New Roman"/>
          <w:sz w:val="24"/>
          <w:szCs w:val="24"/>
        </w:rPr>
        <w:t>will flow from the first exercise. In this exercise, participants will be asked to compare</w:t>
      </w:r>
      <w:r w:rsidR="002F6E53" w:rsidRPr="00CE17D1">
        <w:rPr>
          <w:rFonts w:ascii="Times New Roman" w:hAnsi="Times New Roman" w:cs="Times New Roman"/>
          <w:sz w:val="24"/>
          <w:szCs w:val="24"/>
        </w:rPr>
        <w:t>-</w:t>
      </w:r>
      <w:r w:rsidRPr="00CE17D1">
        <w:rPr>
          <w:rFonts w:ascii="Times New Roman" w:hAnsi="Times New Roman" w:cs="Times New Roman"/>
          <w:sz w:val="24"/>
          <w:szCs w:val="24"/>
        </w:rPr>
        <w:t>and</w:t>
      </w:r>
      <w:r w:rsidR="002F6E53" w:rsidRPr="00CE17D1">
        <w:rPr>
          <w:rFonts w:ascii="Times New Roman" w:hAnsi="Times New Roman" w:cs="Times New Roman"/>
          <w:sz w:val="24"/>
          <w:szCs w:val="24"/>
        </w:rPr>
        <w:t>-</w:t>
      </w:r>
      <w:r w:rsidRPr="00CE17D1">
        <w:rPr>
          <w:rFonts w:ascii="Times New Roman" w:hAnsi="Times New Roman" w:cs="Times New Roman"/>
          <w:sz w:val="24"/>
          <w:szCs w:val="24"/>
        </w:rPr>
        <w:t>contrast the case study to their own institution</w:t>
      </w:r>
      <w:r w:rsidR="00B56427" w:rsidRPr="00CE17D1">
        <w:rPr>
          <w:rFonts w:ascii="Times New Roman" w:hAnsi="Times New Roman" w:cs="Times New Roman"/>
          <w:sz w:val="24"/>
          <w:szCs w:val="24"/>
        </w:rPr>
        <w:t>s</w:t>
      </w:r>
      <w:r w:rsidRPr="00CE17D1">
        <w:rPr>
          <w:rFonts w:ascii="Times New Roman" w:hAnsi="Times New Roman" w:cs="Times New Roman"/>
          <w:sz w:val="24"/>
          <w:szCs w:val="24"/>
        </w:rPr>
        <w:t xml:space="preserve"> and business program</w:t>
      </w:r>
      <w:r w:rsidR="00B56427" w:rsidRPr="00CE17D1">
        <w:rPr>
          <w:rFonts w:ascii="Times New Roman" w:hAnsi="Times New Roman" w:cs="Times New Roman"/>
          <w:sz w:val="24"/>
          <w:szCs w:val="24"/>
        </w:rPr>
        <w:t>s</w:t>
      </w:r>
      <w:r w:rsidRPr="00CE17D1">
        <w:rPr>
          <w:rFonts w:ascii="Times New Roman" w:hAnsi="Times New Roman" w:cs="Times New Roman"/>
          <w:sz w:val="24"/>
          <w:szCs w:val="24"/>
        </w:rPr>
        <w:t xml:space="preserve">. Participants will first reflect on their own institution and program, and then discuss in small groups </w:t>
      </w:r>
      <w:r w:rsidR="00653CA6" w:rsidRPr="00CE17D1">
        <w:rPr>
          <w:rFonts w:ascii="Times New Roman" w:hAnsi="Times New Roman" w:cs="Times New Roman"/>
          <w:sz w:val="24"/>
          <w:szCs w:val="24"/>
        </w:rPr>
        <w:t xml:space="preserve">(3-4 people) </w:t>
      </w:r>
      <w:r w:rsidRPr="00CE17D1">
        <w:rPr>
          <w:rFonts w:ascii="Times New Roman" w:hAnsi="Times New Roman" w:cs="Times New Roman"/>
          <w:sz w:val="24"/>
          <w:szCs w:val="24"/>
        </w:rPr>
        <w:t xml:space="preserve">their reflections. This session will end with a large group discussion examining how institutions may develop a DEI paradigm to help recruit and retain diverse </w:t>
      </w:r>
      <w:r w:rsidRPr="00CE17D1">
        <w:rPr>
          <w:rFonts w:ascii="Times New Roman" w:hAnsi="Times New Roman" w:cs="Times New Roman"/>
          <w:sz w:val="24"/>
          <w:szCs w:val="24"/>
        </w:rPr>
        <w:lastRenderedPageBreak/>
        <w:t>faculty. Moderators will encourage participants to end the session by discussing:</w:t>
      </w:r>
    </w:p>
    <w:p w14:paraId="79A35199" w14:textId="5835094E" w:rsidR="00581A6C" w:rsidRPr="00CE17D1" w:rsidRDefault="00581A6C" w:rsidP="00653CA6">
      <w:pPr>
        <w:pStyle w:val="CommentText"/>
        <w:numPr>
          <w:ilvl w:val="2"/>
          <w:numId w:val="1"/>
        </w:numPr>
        <w:spacing w:line="480" w:lineRule="auto"/>
        <w:rPr>
          <w:rFonts w:ascii="Times New Roman" w:hAnsi="Times New Roman" w:cs="Times New Roman"/>
          <w:sz w:val="24"/>
          <w:szCs w:val="24"/>
        </w:rPr>
      </w:pPr>
      <w:r w:rsidRPr="00CE17D1">
        <w:rPr>
          <w:rFonts w:ascii="Times New Roman" w:hAnsi="Times New Roman" w:cs="Times New Roman"/>
          <w:sz w:val="24"/>
          <w:szCs w:val="24"/>
        </w:rPr>
        <w:t xml:space="preserve">How do we examine/take action </w:t>
      </w:r>
      <w:r w:rsidR="00B56427" w:rsidRPr="00CE17D1">
        <w:rPr>
          <w:rFonts w:ascii="Times New Roman" w:hAnsi="Times New Roman" w:cs="Times New Roman"/>
          <w:sz w:val="24"/>
          <w:szCs w:val="24"/>
        </w:rPr>
        <w:t xml:space="preserve">on DEI </w:t>
      </w:r>
      <w:r w:rsidRPr="00CE17D1">
        <w:rPr>
          <w:rFonts w:ascii="Times New Roman" w:hAnsi="Times New Roman" w:cs="Times New Roman"/>
          <w:sz w:val="24"/>
          <w:szCs w:val="24"/>
        </w:rPr>
        <w:t xml:space="preserve">in the various contexts? </w:t>
      </w:r>
    </w:p>
    <w:p w14:paraId="097E45CF" w14:textId="77777777" w:rsidR="00581A6C" w:rsidRPr="00CE17D1" w:rsidRDefault="00581A6C" w:rsidP="00653CA6">
      <w:pPr>
        <w:pStyle w:val="CommentText"/>
        <w:numPr>
          <w:ilvl w:val="2"/>
          <w:numId w:val="1"/>
        </w:numPr>
        <w:spacing w:line="480" w:lineRule="auto"/>
        <w:rPr>
          <w:rFonts w:ascii="Times New Roman" w:hAnsi="Times New Roman" w:cs="Times New Roman"/>
          <w:sz w:val="24"/>
          <w:szCs w:val="24"/>
        </w:rPr>
      </w:pPr>
      <w:r w:rsidRPr="00CE17D1">
        <w:rPr>
          <w:rFonts w:ascii="Times New Roman" w:hAnsi="Times New Roman" w:cs="Times New Roman"/>
          <w:sz w:val="24"/>
          <w:szCs w:val="24"/>
        </w:rPr>
        <w:t xml:space="preserve">How could institutions/programs overcome constraints? </w:t>
      </w:r>
    </w:p>
    <w:p w14:paraId="4C48C6FA" w14:textId="635B3DC1" w:rsidR="00581A6C" w:rsidRPr="00CE17D1" w:rsidRDefault="00581A6C" w:rsidP="00653CA6">
      <w:pPr>
        <w:pStyle w:val="CommentText"/>
        <w:numPr>
          <w:ilvl w:val="2"/>
          <w:numId w:val="1"/>
        </w:numPr>
        <w:spacing w:line="480" w:lineRule="auto"/>
        <w:rPr>
          <w:rFonts w:ascii="Times New Roman" w:hAnsi="Times New Roman" w:cs="Times New Roman"/>
          <w:sz w:val="24"/>
          <w:szCs w:val="24"/>
        </w:rPr>
      </w:pPr>
      <w:r w:rsidRPr="00CE17D1">
        <w:rPr>
          <w:rFonts w:ascii="Times New Roman" w:hAnsi="Times New Roman" w:cs="Times New Roman"/>
          <w:sz w:val="24"/>
          <w:szCs w:val="24"/>
        </w:rPr>
        <w:t xml:space="preserve">What </w:t>
      </w:r>
      <w:r w:rsidR="00B56427" w:rsidRPr="00CE17D1">
        <w:rPr>
          <w:rFonts w:ascii="Times New Roman" w:hAnsi="Times New Roman" w:cs="Times New Roman"/>
          <w:sz w:val="24"/>
          <w:szCs w:val="24"/>
        </w:rPr>
        <w:t xml:space="preserve">DEI </w:t>
      </w:r>
      <w:r w:rsidRPr="00CE17D1">
        <w:rPr>
          <w:rFonts w:ascii="Times New Roman" w:hAnsi="Times New Roman" w:cs="Times New Roman"/>
          <w:sz w:val="24"/>
          <w:szCs w:val="24"/>
        </w:rPr>
        <w:t xml:space="preserve">strategies may be useful to recruit and retain diverse faculty in the emerging paradigm? </w:t>
      </w:r>
    </w:p>
    <w:p w14:paraId="3E5D0BBA" w14:textId="715857A9" w:rsidR="00B267EE" w:rsidRPr="00CE17D1" w:rsidRDefault="00B267EE" w:rsidP="00A208F2">
      <w:pPr>
        <w:tabs>
          <w:tab w:val="left" w:pos="840"/>
        </w:tabs>
        <w:kinsoku w:val="0"/>
        <w:overflowPunct w:val="0"/>
        <w:spacing w:line="477" w:lineRule="auto"/>
        <w:ind w:left="1440" w:right="173"/>
      </w:pPr>
      <w:r w:rsidRPr="00CE17D1">
        <w:tab/>
        <w:t>Moderators will also provide perspectives on current and emergent practices in field including from the perspective of a Chief Diversity Officer from a mid-size institution.</w:t>
      </w:r>
    </w:p>
    <w:p w14:paraId="44290470" w14:textId="7F61BB4C" w:rsidR="00DA4603" w:rsidRPr="00CE17D1" w:rsidRDefault="00B3354C" w:rsidP="007A18D5">
      <w:pPr>
        <w:pStyle w:val="ListParagraph"/>
        <w:numPr>
          <w:ilvl w:val="1"/>
          <w:numId w:val="1"/>
        </w:numPr>
        <w:tabs>
          <w:tab w:val="left" w:pos="840"/>
        </w:tabs>
        <w:kinsoku w:val="0"/>
        <w:overflowPunct w:val="0"/>
        <w:spacing w:line="477" w:lineRule="auto"/>
        <w:ind w:right="173"/>
      </w:pPr>
      <w:r w:rsidRPr="00CE17D1">
        <w:rPr>
          <w:b/>
          <w:bCs/>
          <w:u w:val="single"/>
        </w:rPr>
        <w:t>Part III – 10 minutes</w:t>
      </w:r>
      <w:r w:rsidRPr="00CE17D1">
        <w:t xml:space="preserve"> – wrap-up and debrief. At the end of this sessions, individual participants will provide 1-2 key takeaways from this session.</w:t>
      </w:r>
      <w:r w:rsidR="00BE4C56" w:rsidRPr="00CE17D1">
        <w:t xml:space="preserve"> </w:t>
      </w:r>
    </w:p>
    <w:p w14:paraId="44485003" w14:textId="1CCD0D46" w:rsidR="00CB1BEF" w:rsidRPr="00CE17D1" w:rsidRDefault="00CB1BEF" w:rsidP="00CB1BEF">
      <w:pPr>
        <w:pStyle w:val="ListParagraph"/>
        <w:numPr>
          <w:ilvl w:val="0"/>
          <w:numId w:val="1"/>
        </w:numPr>
        <w:tabs>
          <w:tab w:val="left" w:pos="840"/>
        </w:tabs>
        <w:kinsoku w:val="0"/>
        <w:overflowPunct w:val="0"/>
        <w:spacing w:line="475" w:lineRule="auto"/>
        <w:ind w:right="180"/>
      </w:pPr>
      <w:r w:rsidRPr="00CE17D1">
        <w:rPr>
          <w:b/>
          <w:bCs/>
        </w:rPr>
        <w:t>Target Audience</w:t>
      </w:r>
      <w:r w:rsidRPr="00CE17D1">
        <w:t xml:space="preserve"> – </w:t>
      </w:r>
      <w:r w:rsidR="00CA658F" w:rsidRPr="00CE17D1">
        <w:t>Our target audience are management faculty</w:t>
      </w:r>
      <w:r w:rsidR="00AC6890" w:rsidRPr="00CE17D1">
        <w:t xml:space="preserve"> and higher education administrators looking to develop alternative practices to help them better leverage DEI</w:t>
      </w:r>
      <w:r w:rsidR="00CA658F" w:rsidRPr="00CE17D1">
        <w:t xml:space="preserve"> practices</w:t>
      </w:r>
      <w:r w:rsidR="00AC6890" w:rsidRPr="00CE17D1">
        <w:t xml:space="preserve"> for higher education and business program change.</w:t>
      </w:r>
      <w:r w:rsidR="00B56427" w:rsidRPr="00CE17D1">
        <w:t xml:space="preserve"> </w:t>
      </w:r>
      <w:r w:rsidR="00B43FD7" w:rsidRPr="00CE17D1">
        <w:t>Alternatively,</w:t>
      </w:r>
      <w:r w:rsidR="00B56427" w:rsidRPr="00CE17D1">
        <w:t xml:space="preserve"> faculty may utilize the above exercise as sample case for advanced</w:t>
      </w:r>
      <w:r w:rsidR="009E46C2" w:rsidRPr="00CE17D1">
        <w:t xml:space="preserve"> undergraduate or graduate</w:t>
      </w:r>
      <w:r w:rsidR="00B56427" w:rsidRPr="00CE17D1">
        <w:t xml:space="preserve"> HR students.</w:t>
      </w:r>
    </w:p>
    <w:p w14:paraId="49E81E47" w14:textId="5A1C6196" w:rsidR="00CB1BEF" w:rsidRPr="00CE17D1" w:rsidRDefault="00CB1BEF" w:rsidP="0027427A">
      <w:pPr>
        <w:pStyle w:val="ListParagraph"/>
        <w:numPr>
          <w:ilvl w:val="0"/>
          <w:numId w:val="1"/>
        </w:numPr>
        <w:tabs>
          <w:tab w:val="left" w:pos="840"/>
        </w:tabs>
        <w:kinsoku w:val="0"/>
        <w:overflowPunct w:val="0"/>
      </w:pPr>
      <w:r w:rsidRPr="00CE17D1">
        <w:rPr>
          <w:b/>
          <w:bCs/>
        </w:rPr>
        <w:t xml:space="preserve">Materials Needed </w:t>
      </w:r>
      <w:r w:rsidRPr="00CE17D1">
        <w:t>– computer and</w:t>
      </w:r>
      <w:r w:rsidRPr="00CE17D1">
        <w:rPr>
          <w:spacing w:val="-1"/>
        </w:rPr>
        <w:t xml:space="preserve"> </w:t>
      </w:r>
      <w:r w:rsidR="00F965CF" w:rsidRPr="00CE17D1">
        <w:t>notepads</w:t>
      </w:r>
    </w:p>
    <w:p w14:paraId="71BD12C2" w14:textId="77777777" w:rsidR="00CB1BEF" w:rsidRDefault="00CB1BEF" w:rsidP="00CB1BEF">
      <w:pPr>
        <w:pStyle w:val="Heading1"/>
        <w:kinsoku w:val="0"/>
        <w:overflowPunct w:val="0"/>
        <w:spacing w:before="219"/>
      </w:pPr>
      <w:r>
        <w:t>Application to Conference Theme and Unique Contribution to MOBTS</w:t>
      </w:r>
    </w:p>
    <w:p w14:paraId="7D85A0CC" w14:textId="77777777" w:rsidR="00CB1BEF" w:rsidRDefault="00CB1BEF" w:rsidP="00CB1BEF">
      <w:pPr>
        <w:pStyle w:val="BodyText"/>
        <w:kinsoku w:val="0"/>
        <w:overflowPunct w:val="0"/>
        <w:rPr>
          <w:b/>
          <w:bCs/>
        </w:rPr>
      </w:pPr>
    </w:p>
    <w:p w14:paraId="099029CE" w14:textId="029A9A90" w:rsidR="00CB1BEF" w:rsidRDefault="000F3091" w:rsidP="002F6E53">
      <w:pPr>
        <w:pStyle w:val="BodyText"/>
        <w:kinsoku w:val="0"/>
        <w:overflowPunct w:val="0"/>
        <w:spacing w:before="1" w:line="480" w:lineRule="auto"/>
        <w:ind w:left="120" w:right="156" w:firstLine="720"/>
      </w:pPr>
      <w:r w:rsidRPr="000F3091">
        <w:t>Th</w:t>
      </w:r>
      <w:r w:rsidR="00216C37">
        <w:t xml:space="preserve">is session </w:t>
      </w:r>
      <w:r w:rsidR="00981452">
        <w:t xml:space="preserve">connects to the conference theme of DEI by </w:t>
      </w:r>
      <w:r w:rsidRPr="000F3091">
        <w:t>examin</w:t>
      </w:r>
      <w:r w:rsidR="00981452">
        <w:t>ing</w:t>
      </w:r>
      <w:r w:rsidRPr="000F3091">
        <w:t xml:space="preserve"> </w:t>
      </w:r>
      <w:r w:rsidR="00B000A2">
        <w:t xml:space="preserve">how DEI is </w:t>
      </w:r>
      <w:r w:rsidR="001647ED">
        <w:t xml:space="preserve">currently </w:t>
      </w:r>
      <w:r w:rsidR="00B000A2">
        <w:t>framed</w:t>
      </w:r>
      <w:r w:rsidR="00E94740">
        <w:t xml:space="preserve"> and </w:t>
      </w:r>
      <w:r w:rsidR="00B000A2">
        <w:t>practiced</w:t>
      </w:r>
      <w:r w:rsidR="00E94740">
        <w:t xml:space="preserve"> in higher education and within business programs</w:t>
      </w:r>
      <w:r w:rsidR="00F67875">
        <w:t xml:space="preserve">. We then </w:t>
      </w:r>
      <w:r w:rsidR="001647ED">
        <w:t>re-imagin</w:t>
      </w:r>
      <w:r w:rsidR="00F67875">
        <w:t>e</w:t>
      </w:r>
      <w:r w:rsidR="001647ED">
        <w:t xml:space="preserve"> how DEI efforts need to be reformed to address the </w:t>
      </w:r>
      <w:r w:rsidR="002314BA">
        <w:t>current and future challenges</w:t>
      </w:r>
      <w:r w:rsidR="001647ED">
        <w:t xml:space="preserve"> and opportunities</w:t>
      </w:r>
      <w:r w:rsidR="002314BA">
        <w:t xml:space="preserve">. </w:t>
      </w:r>
      <w:r w:rsidR="00F05B44">
        <w:t xml:space="preserve">The session is unique </w:t>
      </w:r>
      <w:r w:rsidR="008165C0">
        <w:t xml:space="preserve">in that it frames DEI </w:t>
      </w:r>
      <w:r w:rsidR="00F05B44">
        <w:t xml:space="preserve">in a multifaceted and </w:t>
      </w:r>
      <w:r w:rsidR="008165C0">
        <w:t>holistic</w:t>
      </w:r>
      <w:r w:rsidR="00F05B44">
        <w:t xml:space="preserve"> </w:t>
      </w:r>
      <w:r w:rsidR="008165C0">
        <w:lastRenderedPageBreak/>
        <w:t xml:space="preserve">approach </w:t>
      </w:r>
      <w:r w:rsidR="00F05B44">
        <w:t xml:space="preserve">that encourages participants to critically think about current </w:t>
      </w:r>
      <w:r w:rsidR="00B72301">
        <w:t xml:space="preserve">barriers </w:t>
      </w:r>
      <w:r w:rsidR="009B1FA5">
        <w:t xml:space="preserve">related to DEI and then </w:t>
      </w:r>
      <w:r w:rsidR="008165C0">
        <w:t xml:space="preserve">develop potential </w:t>
      </w:r>
      <w:r w:rsidR="000A3860" w:rsidRPr="00653CA6">
        <w:t>three</w:t>
      </w:r>
      <w:r w:rsidR="00653CA6" w:rsidRPr="00653CA6">
        <w:t>-</w:t>
      </w:r>
      <w:r w:rsidR="000A3860" w:rsidRPr="00653CA6">
        <w:t>paradigm</w:t>
      </w:r>
      <w:r w:rsidR="000A3860">
        <w:t xml:space="preserve"> s</w:t>
      </w:r>
      <w:r w:rsidR="00B72301">
        <w:t xml:space="preserve">trategies that can be implemented </w:t>
      </w:r>
      <w:r w:rsidR="008165C0">
        <w:t>in their universities and business programs</w:t>
      </w:r>
      <w:r w:rsidR="009B1FA5">
        <w:t>. T</w:t>
      </w:r>
      <w:r w:rsidRPr="000F3091">
        <w:t xml:space="preserve">he </w:t>
      </w:r>
      <w:r w:rsidR="009E401A">
        <w:t xml:space="preserve">hope of this session is for </w:t>
      </w:r>
      <w:r w:rsidRPr="000F3091">
        <w:t xml:space="preserve">faculty, staff, and administrators to strategically think through next action steps </w:t>
      </w:r>
      <w:r w:rsidR="00F67875">
        <w:t>and specific to how</w:t>
      </w:r>
      <w:r w:rsidRPr="000F3091">
        <w:t xml:space="preserve"> we can build, create, and sustain an inclusive</w:t>
      </w:r>
      <w:r w:rsidR="00F67875">
        <w:t xml:space="preserve">, and </w:t>
      </w:r>
      <w:r w:rsidR="009E401A">
        <w:t>diverse</w:t>
      </w:r>
      <w:r w:rsidRPr="000F3091">
        <w:t xml:space="preserve"> learning and teaching community for all</w:t>
      </w:r>
      <w:r w:rsidR="009E401A">
        <w:t xml:space="preserve"> </w:t>
      </w:r>
      <w:r w:rsidR="001E2FF8">
        <w:t>students, staff, and faculty</w:t>
      </w:r>
      <w:r w:rsidRPr="000F3091">
        <w:t>.</w:t>
      </w:r>
      <w:r w:rsidR="00B56427">
        <w:t xml:space="preserve"> Additionally, the above case can be utilized with advanced HR students to address current issues and challenges in recruitment in an alternative setting. </w:t>
      </w:r>
    </w:p>
    <w:p w14:paraId="7AA08A57" w14:textId="77777777" w:rsidR="00CB1BEF" w:rsidRDefault="00CB1BEF" w:rsidP="00CB1BEF">
      <w:pPr>
        <w:pStyle w:val="Heading1"/>
        <w:kinsoku w:val="0"/>
        <w:overflowPunct w:val="0"/>
        <w:ind w:left="119"/>
      </w:pPr>
      <w:r>
        <w:t>Acknowledgements of First-Time Submission of This Work</w:t>
      </w:r>
    </w:p>
    <w:p w14:paraId="7BE828E2" w14:textId="77777777" w:rsidR="00CB1BEF" w:rsidRDefault="00CB1BEF" w:rsidP="00CB1BEF">
      <w:pPr>
        <w:pStyle w:val="BodyText"/>
        <w:kinsoku w:val="0"/>
        <w:overflowPunct w:val="0"/>
        <w:rPr>
          <w:b/>
          <w:bCs/>
        </w:rPr>
      </w:pPr>
    </w:p>
    <w:p w14:paraId="72CA6F0C" w14:textId="4FB05838" w:rsidR="00F67875" w:rsidRPr="00CE17D1" w:rsidRDefault="00CB1BEF" w:rsidP="00CE17D1">
      <w:pPr>
        <w:pStyle w:val="BodyText"/>
        <w:kinsoku w:val="0"/>
        <w:overflowPunct w:val="0"/>
        <w:ind w:left="120"/>
      </w:pPr>
      <w:r>
        <w:t>This is the first time this proposal has been presented to MOBTC and at a conference.</w:t>
      </w:r>
    </w:p>
    <w:p w14:paraId="05810227" w14:textId="413C4605" w:rsidR="00F67875" w:rsidRDefault="00F67875" w:rsidP="00CB1BEF">
      <w:pPr>
        <w:pStyle w:val="BodyText"/>
        <w:kinsoku w:val="0"/>
        <w:overflowPunct w:val="0"/>
        <w:rPr>
          <w:sz w:val="22"/>
          <w:szCs w:val="22"/>
        </w:rPr>
      </w:pPr>
    </w:p>
    <w:p w14:paraId="4056FBF8" w14:textId="3B353B6E" w:rsidR="00F67875" w:rsidRDefault="00F67875" w:rsidP="00CB1BEF">
      <w:pPr>
        <w:pStyle w:val="BodyText"/>
        <w:kinsoku w:val="0"/>
        <w:overflowPunct w:val="0"/>
        <w:rPr>
          <w:sz w:val="22"/>
          <w:szCs w:val="22"/>
        </w:rPr>
      </w:pPr>
    </w:p>
    <w:p w14:paraId="0435B1B2" w14:textId="1AEEBF20" w:rsidR="00CE17D1" w:rsidRDefault="00CE17D1" w:rsidP="00CB1BEF">
      <w:pPr>
        <w:pStyle w:val="BodyText"/>
        <w:kinsoku w:val="0"/>
        <w:overflowPunct w:val="0"/>
        <w:rPr>
          <w:sz w:val="22"/>
          <w:szCs w:val="22"/>
        </w:rPr>
      </w:pPr>
    </w:p>
    <w:p w14:paraId="5426F0B6" w14:textId="74ED57E5" w:rsidR="00CE17D1" w:rsidRDefault="00CE17D1" w:rsidP="00CB1BEF">
      <w:pPr>
        <w:pStyle w:val="BodyText"/>
        <w:kinsoku w:val="0"/>
        <w:overflowPunct w:val="0"/>
        <w:rPr>
          <w:sz w:val="22"/>
          <w:szCs w:val="22"/>
        </w:rPr>
      </w:pPr>
    </w:p>
    <w:p w14:paraId="5051EDF7" w14:textId="72230DA5" w:rsidR="00CE17D1" w:rsidRDefault="00CE17D1" w:rsidP="00CB1BEF">
      <w:pPr>
        <w:pStyle w:val="BodyText"/>
        <w:kinsoku w:val="0"/>
        <w:overflowPunct w:val="0"/>
        <w:rPr>
          <w:sz w:val="22"/>
          <w:szCs w:val="22"/>
        </w:rPr>
      </w:pPr>
    </w:p>
    <w:p w14:paraId="45CF68E1" w14:textId="40F755FB" w:rsidR="00CE17D1" w:rsidRDefault="00CE17D1" w:rsidP="00CB1BEF">
      <w:pPr>
        <w:pStyle w:val="BodyText"/>
        <w:kinsoku w:val="0"/>
        <w:overflowPunct w:val="0"/>
        <w:rPr>
          <w:sz w:val="22"/>
          <w:szCs w:val="22"/>
        </w:rPr>
      </w:pPr>
    </w:p>
    <w:p w14:paraId="6BAA5AA5" w14:textId="01644B54" w:rsidR="00CE17D1" w:rsidRDefault="00CE17D1" w:rsidP="00CB1BEF">
      <w:pPr>
        <w:pStyle w:val="BodyText"/>
        <w:kinsoku w:val="0"/>
        <w:overflowPunct w:val="0"/>
        <w:rPr>
          <w:sz w:val="22"/>
          <w:szCs w:val="22"/>
        </w:rPr>
      </w:pPr>
    </w:p>
    <w:p w14:paraId="7FAA91D4" w14:textId="4DA97AAF" w:rsidR="00CE17D1" w:rsidRDefault="00CE17D1" w:rsidP="00CB1BEF">
      <w:pPr>
        <w:pStyle w:val="BodyText"/>
        <w:kinsoku w:val="0"/>
        <w:overflowPunct w:val="0"/>
        <w:rPr>
          <w:sz w:val="22"/>
          <w:szCs w:val="22"/>
        </w:rPr>
      </w:pPr>
    </w:p>
    <w:p w14:paraId="79D47CF0" w14:textId="67C9FC92" w:rsidR="00CE17D1" w:rsidRDefault="00CE17D1" w:rsidP="00CB1BEF">
      <w:pPr>
        <w:pStyle w:val="BodyText"/>
        <w:kinsoku w:val="0"/>
        <w:overflowPunct w:val="0"/>
        <w:rPr>
          <w:sz w:val="22"/>
          <w:szCs w:val="22"/>
        </w:rPr>
      </w:pPr>
    </w:p>
    <w:p w14:paraId="4AEB50C5" w14:textId="40866657" w:rsidR="00CE17D1" w:rsidRDefault="00CE17D1" w:rsidP="00CB1BEF">
      <w:pPr>
        <w:pStyle w:val="BodyText"/>
        <w:kinsoku w:val="0"/>
        <w:overflowPunct w:val="0"/>
        <w:rPr>
          <w:sz w:val="22"/>
          <w:szCs w:val="22"/>
        </w:rPr>
      </w:pPr>
    </w:p>
    <w:p w14:paraId="7F10EA19" w14:textId="46F1C0C2" w:rsidR="00CE17D1" w:rsidRDefault="00CE17D1" w:rsidP="00CB1BEF">
      <w:pPr>
        <w:pStyle w:val="BodyText"/>
        <w:kinsoku w:val="0"/>
        <w:overflowPunct w:val="0"/>
        <w:rPr>
          <w:sz w:val="22"/>
          <w:szCs w:val="22"/>
        </w:rPr>
      </w:pPr>
    </w:p>
    <w:p w14:paraId="437CC019" w14:textId="23E24EF5" w:rsidR="00CE17D1" w:rsidRDefault="00CE17D1" w:rsidP="00CB1BEF">
      <w:pPr>
        <w:pStyle w:val="BodyText"/>
        <w:kinsoku w:val="0"/>
        <w:overflowPunct w:val="0"/>
        <w:rPr>
          <w:sz w:val="22"/>
          <w:szCs w:val="22"/>
        </w:rPr>
      </w:pPr>
    </w:p>
    <w:p w14:paraId="3BFBD89B" w14:textId="47B196B6" w:rsidR="00CE17D1" w:rsidRDefault="00CE17D1" w:rsidP="00CB1BEF">
      <w:pPr>
        <w:pStyle w:val="BodyText"/>
        <w:kinsoku w:val="0"/>
        <w:overflowPunct w:val="0"/>
        <w:rPr>
          <w:sz w:val="22"/>
          <w:szCs w:val="22"/>
        </w:rPr>
      </w:pPr>
    </w:p>
    <w:p w14:paraId="02EFAD3F" w14:textId="3FD5F74B" w:rsidR="00CE17D1" w:rsidRDefault="00CE17D1" w:rsidP="00CB1BEF">
      <w:pPr>
        <w:pStyle w:val="BodyText"/>
        <w:kinsoku w:val="0"/>
        <w:overflowPunct w:val="0"/>
        <w:rPr>
          <w:sz w:val="22"/>
          <w:szCs w:val="22"/>
        </w:rPr>
      </w:pPr>
    </w:p>
    <w:p w14:paraId="0E7CD4F0" w14:textId="6601B9C0" w:rsidR="00CE17D1" w:rsidRDefault="00CE17D1" w:rsidP="00CB1BEF">
      <w:pPr>
        <w:pStyle w:val="BodyText"/>
        <w:kinsoku w:val="0"/>
        <w:overflowPunct w:val="0"/>
        <w:rPr>
          <w:sz w:val="22"/>
          <w:szCs w:val="22"/>
        </w:rPr>
      </w:pPr>
    </w:p>
    <w:p w14:paraId="6B3FEE4A" w14:textId="0EA56A2C" w:rsidR="00CE17D1" w:rsidRDefault="00CE17D1" w:rsidP="00CB1BEF">
      <w:pPr>
        <w:pStyle w:val="BodyText"/>
        <w:kinsoku w:val="0"/>
        <w:overflowPunct w:val="0"/>
        <w:rPr>
          <w:sz w:val="22"/>
          <w:szCs w:val="22"/>
        </w:rPr>
      </w:pPr>
    </w:p>
    <w:p w14:paraId="7AE6D300" w14:textId="0439AFF9" w:rsidR="00CE17D1" w:rsidRDefault="00CE17D1" w:rsidP="00CB1BEF">
      <w:pPr>
        <w:pStyle w:val="BodyText"/>
        <w:kinsoku w:val="0"/>
        <w:overflowPunct w:val="0"/>
        <w:rPr>
          <w:sz w:val="22"/>
          <w:szCs w:val="22"/>
        </w:rPr>
      </w:pPr>
    </w:p>
    <w:p w14:paraId="3420986F" w14:textId="61849DE8" w:rsidR="00CE17D1" w:rsidRDefault="00CE17D1" w:rsidP="00CB1BEF">
      <w:pPr>
        <w:pStyle w:val="BodyText"/>
        <w:kinsoku w:val="0"/>
        <w:overflowPunct w:val="0"/>
        <w:rPr>
          <w:sz w:val="22"/>
          <w:szCs w:val="22"/>
        </w:rPr>
      </w:pPr>
    </w:p>
    <w:p w14:paraId="37AAC757" w14:textId="2DAE2A53" w:rsidR="00CE17D1" w:rsidRDefault="00CE17D1" w:rsidP="00CB1BEF">
      <w:pPr>
        <w:pStyle w:val="BodyText"/>
        <w:kinsoku w:val="0"/>
        <w:overflowPunct w:val="0"/>
        <w:rPr>
          <w:sz w:val="22"/>
          <w:szCs w:val="22"/>
        </w:rPr>
      </w:pPr>
    </w:p>
    <w:p w14:paraId="0D9A8434" w14:textId="7BCE6E64" w:rsidR="00CE17D1" w:rsidRDefault="00CE17D1" w:rsidP="00CB1BEF">
      <w:pPr>
        <w:pStyle w:val="BodyText"/>
        <w:kinsoku w:val="0"/>
        <w:overflowPunct w:val="0"/>
        <w:rPr>
          <w:sz w:val="22"/>
          <w:szCs w:val="22"/>
        </w:rPr>
      </w:pPr>
    </w:p>
    <w:p w14:paraId="396DF8AD" w14:textId="4AE9D28C" w:rsidR="00CE17D1" w:rsidRDefault="00CE17D1" w:rsidP="00CB1BEF">
      <w:pPr>
        <w:pStyle w:val="BodyText"/>
        <w:kinsoku w:val="0"/>
        <w:overflowPunct w:val="0"/>
        <w:rPr>
          <w:sz w:val="22"/>
          <w:szCs w:val="22"/>
        </w:rPr>
      </w:pPr>
    </w:p>
    <w:p w14:paraId="073F2C90" w14:textId="1D9D52C7" w:rsidR="00CE17D1" w:rsidRDefault="00CE17D1" w:rsidP="00CB1BEF">
      <w:pPr>
        <w:pStyle w:val="BodyText"/>
        <w:kinsoku w:val="0"/>
        <w:overflowPunct w:val="0"/>
        <w:rPr>
          <w:sz w:val="22"/>
          <w:szCs w:val="22"/>
        </w:rPr>
      </w:pPr>
    </w:p>
    <w:p w14:paraId="377D5431" w14:textId="5E13A29B" w:rsidR="00CE17D1" w:rsidRDefault="00CE17D1" w:rsidP="00CB1BEF">
      <w:pPr>
        <w:pStyle w:val="BodyText"/>
        <w:kinsoku w:val="0"/>
        <w:overflowPunct w:val="0"/>
        <w:rPr>
          <w:sz w:val="22"/>
          <w:szCs w:val="22"/>
        </w:rPr>
      </w:pPr>
    </w:p>
    <w:p w14:paraId="3252071A" w14:textId="0FE72E6A" w:rsidR="00CE17D1" w:rsidRDefault="00CE17D1" w:rsidP="00CB1BEF">
      <w:pPr>
        <w:pStyle w:val="BodyText"/>
        <w:kinsoku w:val="0"/>
        <w:overflowPunct w:val="0"/>
        <w:rPr>
          <w:sz w:val="22"/>
          <w:szCs w:val="22"/>
        </w:rPr>
      </w:pPr>
    </w:p>
    <w:p w14:paraId="32EC544D" w14:textId="2F6AE5DD" w:rsidR="00CE17D1" w:rsidRDefault="00CE17D1" w:rsidP="00CB1BEF">
      <w:pPr>
        <w:pStyle w:val="BodyText"/>
        <w:kinsoku w:val="0"/>
        <w:overflowPunct w:val="0"/>
        <w:rPr>
          <w:sz w:val="22"/>
          <w:szCs w:val="22"/>
        </w:rPr>
      </w:pPr>
    </w:p>
    <w:p w14:paraId="33012B99" w14:textId="4EF25E07" w:rsidR="00CE17D1" w:rsidRDefault="00CE17D1" w:rsidP="00CB1BEF">
      <w:pPr>
        <w:pStyle w:val="BodyText"/>
        <w:kinsoku w:val="0"/>
        <w:overflowPunct w:val="0"/>
        <w:rPr>
          <w:sz w:val="22"/>
          <w:szCs w:val="22"/>
        </w:rPr>
      </w:pPr>
    </w:p>
    <w:p w14:paraId="430E1D64" w14:textId="0F8A5FEB" w:rsidR="00CE17D1" w:rsidRDefault="00CE17D1" w:rsidP="00CB1BEF">
      <w:pPr>
        <w:pStyle w:val="BodyText"/>
        <w:kinsoku w:val="0"/>
        <w:overflowPunct w:val="0"/>
        <w:rPr>
          <w:sz w:val="22"/>
          <w:szCs w:val="22"/>
        </w:rPr>
      </w:pPr>
    </w:p>
    <w:p w14:paraId="4A8E8500" w14:textId="5891278A" w:rsidR="00CE17D1" w:rsidRDefault="00CE17D1" w:rsidP="00CB1BEF">
      <w:pPr>
        <w:pStyle w:val="BodyText"/>
        <w:kinsoku w:val="0"/>
        <w:overflowPunct w:val="0"/>
        <w:rPr>
          <w:sz w:val="22"/>
          <w:szCs w:val="22"/>
        </w:rPr>
      </w:pPr>
    </w:p>
    <w:p w14:paraId="53A6D177" w14:textId="41BEB77E" w:rsidR="00CE17D1" w:rsidRDefault="00CE17D1" w:rsidP="00CB1BEF">
      <w:pPr>
        <w:pStyle w:val="BodyText"/>
        <w:kinsoku w:val="0"/>
        <w:overflowPunct w:val="0"/>
        <w:rPr>
          <w:sz w:val="22"/>
          <w:szCs w:val="22"/>
        </w:rPr>
      </w:pPr>
    </w:p>
    <w:p w14:paraId="4C9240E1" w14:textId="21CFC4FE" w:rsidR="00CE17D1" w:rsidRDefault="00CE17D1" w:rsidP="00CB1BEF">
      <w:pPr>
        <w:pStyle w:val="BodyText"/>
        <w:kinsoku w:val="0"/>
        <w:overflowPunct w:val="0"/>
        <w:rPr>
          <w:sz w:val="22"/>
          <w:szCs w:val="22"/>
        </w:rPr>
      </w:pPr>
    </w:p>
    <w:p w14:paraId="3AC5022A" w14:textId="32F0E072" w:rsidR="00CE17D1" w:rsidRDefault="00CE17D1" w:rsidP="00CB1BEF">
      <w:pPr>
        <w:pStyle w:val="BodyText"/>
        <w:kinsoku w:val="0"/>
        <w:overflowPunct w:val="0"/>
        <w:rPr>
          <w:sz w:val="22"/>
          <w:szCs w:val="22"/>
        </w:rPr>
      </w:pPr>
    </w:p>
    <w:p w14:paraId="5DDF516D" w14:textId="5B439E89" w:rsidR="00CE17D1" w:rsidRDefault="00CE17D1" w:rsidP="00CB1BEF">
      <w:pPr>
        <w:pStyle w:val="BodyText"/>
        <w:kinsoku w:val="0"/>
        <w:overflowPunct w:val="0"/>
        <w:rPr>
          <w:sz w:val="22"/>
          <w:szCs w:val="22"/>
        </w:rPr>
      </w:pPr>
    </w:p>
    <w:p w14:paraId="4C25C2BD" w14:textId="77777777" w:rsidR="00CE17D1" w:rsidRDefault="00CE17D1" w:rsidP="00CB1BEF">
      <w:pPr>
        <w:pStyle w:val="BodyText"/>
        <w:kinsoku w:val="0"/>
        <w:overflowPunct w:val="0"/>
        <w:rPr>
          <w:sz w:val="22"/>
          <w:szCs w:val="22"/>
        </w:rPr>
      </w:pPr>
    </w:p>
    <w:p w14:paraId="67A5F657" w14:textId="77777777" w:rsidR="00CB1BEF" w:rsidRDefault="00CB1BEF" w:rsidP="00CB1BEF">
      <w:pPr>
        <w:pStyle w:val="Heading1"/>
        <w:kinsoku w:val="0"/>
        <w:overflowPunct w:val="0"/>
        <w:ind w:left="2716" w:right="2716"/>
        <w:jc w:val="center"/>
      </w:pPr>
      <w:r>
        <w:t>References</w:t>
      </w:r>
    </w:p>
    <w:p w14:paraId="72596F50" w14:textId="1BA4BA79" w:rsidR="00CB1BEF" w:rsidRDefault="00CB1BEF" w:rsidP="002F6E53"/>
    <w:p w14:paraId="793CD09A" w14:textId="77777777" w:rsidR="00494382" w:rsidRDefault="00494382" w:rsidP="002F6E53">
      <w:pPr>
        <w:contextualSpacing/>
      </w:pPr>
      <w:r w:rsidRPr="00494382">
        <w:t xml:space="preserve">Baez, B. Affirmative Action, Diversity, and the Politics of Representation in Higher Education. </w:t>
      </w:r>
    </w:p>
    <w:p w14:paraId="1992748C" w14:textId="6672E25C" w:rsidR="00FD242E" w:rsidRDefault="00494382" w:rsidP="002F6E53">
      <w:pPr>
        <w:ind w:firstLine="720"/>
        <w:contextualSpacing/>
      </w:pPr>
      <w:r w:rsidRPr="00494382">
        <w:rPr>
          <w:i/>
          <w:iCs/>
        </w:rPr>
        <w:t xml:space="preserve">The Journal of Higher Education. </w:t>
      </w:r>
      <w:r w:rsidRPr="00494382">
        <w:t xml:space="preserve"> 74(1): 96-107</w:t>
      </w:r>
      <w:r w:rsidR="009216B0">
        <w:t>.</w:t>
      </w:r>
    </w:p>
    <w:p w14:paraId="6062DF6D" w14:textId="77777777" w:rsidR="002F6E53" w:rsidRDefault="002F6E53" w:rsidP="002F6E53">
      <w:pPr>
        <w:ind w:firstLine="720"/>
        <w:contextualSpacing/>
      </w:pPr>
    </w:p>
    <w:p w14:paraId="26F2DD0D" w14:textId="77777777" w:rsidR="009216B0" w:rsidRDefault="009216B0" w:rsidP="009216B0">
      <w:pPr>
        <w:rPr>
          <w:rStyle w:val="nlmarticle-title"/>
          <w:color w:val="333333"/>
          <w:shd w:val="clear" w:color="auto" w:fill="FFFFFF"/>
        </w:rPr>
      </w:pPr>
      <w:r w:rsidRPr="009216B0">
        <w:rPr>
          <w:color w:val="333333"/>
          <w:shd w:val="clear" w:color="auto" w:fill="FFFFFF"/>
        </w:rPr>
        <w:t>Collins, C. J., Kritsonis, W. A. (</w:t>
      </w:r>
      <w:r w:rsidRPr="009216B0">
        <w:rPr>
          <w:rStyle w:val="nlmyear"/>
          <w:color w:val="333333"/>
          <w:shd w:val="clear" w:color="auto" w:fill="FFFFFF"/>
        </w:rPr>
        <w:t>2006</w:t>
      </w:r>
      <w:r w:rsidRPr="009216B0">
        <w:rPr>
          <w:color w:val="333333"/>
          <w:shd w:val="clear" w:color="auto" w:fill="FFFFFF"/>
        </w:rPr>
        <w:t>). </w:t>
      </w:r>
      <w:r w:rsidRPr="009216B0">
        <w:rPr>
          <w:rStyle w:val="nlmarticle-title"/>
          <w:color w:val="333333"/>
          <w:shd w:val="clear" w:color="auto" w:fill="FFFFFF"/>
        </w:rPr>
        <w:t xml:space="preserve">National viewpoint: The importance of hiring a diverse </w:t>
      </w:r>
    </w:p>
    <w:p w14:paraId="4E170514" w14:textId="77777777" w:rsidR="009216B0" w:rsidRPr="009216B0" w:rsidRDefault="009216B0" w:rsidP="009216B0">
      <w:pPr>
        <w:ind w:firstLine="720"/>
        <w:rPr>
          <w:i/>
          <w:iCs/>
          <w:color w:val="333333"/>
          <w:shd w:val="clear" w:color="auto" w:fill="FFFFFF"/>
        </w:rPr>
      </w:pPr>
      <w:r w:rsidRPr="009216B0">
        <w:rPr>
          <w:rStyle w:val="nlmarticle-title"/>
          <w:color w:val="333333"/>
          <w:shd w:val="clear" w:color="auto" w:fill="FFFFFF"/>
        </w:rPr>
        <w:t>faculty</w:t>
      </w:r>
      <w:r w:rsidRPr="009216B0">
        <w:rPr>
          <w:color w:val="333333"/>
          <w:shd w:val="clear" w:color="auto" w:fill="FFFFFF"/>
        </w:rPr>
        <w:t xml:space="preserve">. </w:t>
      </w:r>
      <w:r w:rsidRPr="009216B0">
        <w:rPr>
          <w:i/>
          <w:iCs/>
          <w:color w:val="333333"/>
          <w:shd w:val="clear" w:color="auto" w:fill="FFFFFF"/>
        </w:rPr>
        <w:t>Doctoral Forum: National Journal for Publishing and Mentoring Doctoral</w:t>
      </w:r>
    </w:p>
    <w:p w14:paraId="5A7F3B9F" w14:textId="6B7667A8" w:rsidR="002F6E53" w:rsidRDefault="009216B0" w:rsidP="002F6E53">
      <w:pPr>
        <w:ind w:firstLine="720"/>
        <w:rPr>
          <w:color w:val="333333"/>
          <w:shd w:val="clear" w:color="auto" w:fill="FFFFFF"/>
        </w:rPr>
      </w:pPr>
      <w:r w:rsidRPr="009216B0">
        <w:rPr>
          <w:i/>
          <w:iCs/>
          <w:color w:val="333333"/>
          <w:shd w:val="clear" w:color="auto" w:fill="FFFFFF"/>
        </w:rPr>
        <w:t>Student Research</w:t>
      </w:r>
      <w:r w:rsidRPr="009216B0">
        <w:rPr>
          <w:color w:val="333333"/>
          <w:shd w:val="clear" w:color="auto" w:fill="FFFFFF"/>
        </w:rPr>
        <w:t>. 3:</w:t>
      </w:r>
      <w:r w:rsidRPr="009216B0">
        <w:rPr>
          <w:rStyle w:val="nlmfpage"/>
          <w:color w:val="333333"/>
          <w:shd w:val="clear" w:color="auto" w:fill="FFFFFF"/>
        </w:rPr>
        <w:t>1</w:t>
      </w:r>
      <w:r w:rsidRPr="009216B0">
        <w:rPr>
          <w:color w:val="333333"/>
          <w:shd w:val="clear" w:color="auto" w:fill="FFFFFF"/>
        </w:rPr>
        <w:t>–</w:t>
      </w:r>
      <w:r w:rsidRPr="009216B0">
        <w:rPr>
          <w:rStyle w:val="nlmlpage"/>
          <w:color w:val="333333"/>
          <w:shd w:val="clear" w:color="auto" w:fill="FFFFFF"/>
        </w:rPr>
        <w:t>7</w:t>
      </w:r>
      <w:r w:rsidRPr="009216B0">
        <w:rPr>
          <w:color w:val="333333"/>
          <w:shd w:val="clear" w:color="auto" w:fill="FFFFFF"/>
        </w:rPr>
        <w:t>.</w:t>
      </w:r>
    </w:p>
    <w:p w14:paraId="38738D5F" w14:textId="77777777" w:rsidR="002F6E53" w:rsidRPr="002F6E53" w:rsidRDefault="002F6E53" w:rsidP="002F6E53">
      <w:pPr>
        <w:ind w:firstLine="720"/>
        <w:rPr>
          <w:color w:val="333333"/>
          <w:shd w:val="clear" w:color="auto" w:fill="FFFFFF"/>
        </w:rPr>
      </w:pPr>
    </w:p>
    <w:p w14:paraId="1F2D485E" w14:textId="4C224A0A" w:rsidR="003865F9" w:rsidRDefault="003865F9" w:rsidP="002F6E53">
      <w:pPr>
        <w:rPr>
          <w:rFonts w:eastAsiaTheme="minorHAnsi"/>
          <w:color w:val="333333"/>
          <w:shd w:val="clear" w:color="auto" w:fill="FFFFFF"/>
        </w:rPr>
      </w:pPr>
      <w:r w:rsidRPr="003865F9">
        <w:rPr>
          <w:rFonts w:eastAsiaTheme="minorHAnsi"/>
          <w:color w:val="333333"/>
          <w:shd w:val="clear" w:color="auto" w:fill="FFFFFF"/>
        </w:rPr>
        <w:t>Georgiadou, A., Gonzalez-Perez, M. A., &amp; Olivas-Luján, M. R. (2019). Diversity within</w:t>
      </w:r>
    </w:p>
    <w:p w14:paraId="4273B284" w14:textId="77777777" w:rsidR="003865F9" w:rsidRDefault="003865F9" w:rsidP="002F6E53">
      <w:pPr>
        <w:ind w:firstLine="720"/>
        <w:rPr>
          <w:rFonts w:eastAsiaTheme="minorHAnsi"/>
          <w:color w:val="333333"/>
          <w:shd w:val="clear" w:color="auto" w:fill="FFFFFF"/>
        </w:rPr>
      </w:pPr>
      <w:r w:rsidRPr="003865F9">
        <w:rPr>
          <w:rFonts w:eastAsiaTheme="minorHAnsi"/>
          <w:color w:val="333333"/>
          <w:shd w:val="clear" w:color="auto" w:fill="FFFFFF"/>
        </w:rPr>
        <w:t>diversity management: Where we are, where we should go, and how we are getting there.</w:t>
      </w:r>
    </w:p>
    <w:p w14:paraId="770BF7A0" w14:textId="7DA305E5" w:rsidR="003865F9" w:rsidRDefault="003865F9" w:rsidP="002F6E53">
      <w:pPr>
        <w:ind w:firstLine="720"/>
        <w:rPr>
          <w:rFonts w:eastAsiaTheme="minorHAnsi"/>
          <w:color w:val="333333"/>
          <w:shd w:val="clear" w:color="auto" w:fill="FFFFFF"/>
        </w:rPr>
      </w:pPr>
      <w:r w:rsidRPr="003865F9">
        <w:rPr>
          <w:rFonts w:eastAsiaTheme="minorHAnsi"/>
          <w:color w:val="333333"/>
          <w:shd w:val="clear" w:color="auto" w:fill="FFFFFF"/>
        </w:rPr>
        <w:t>In </w:t>
      </w:r>
      <w:r w:rsidRPr="003865F9">
        <w:rPr>
          <w:rFonts w:eastAsiaTheme="minorHAnsi"/>
          <w:i/>
          <w:iCs/>
          <w:color w:val="333333"/>
          <w:shd w:val="clear" w:color="auto" w:fill="FFFFFF"/>
        </w:rPr>
        <w:t>Diversity within diversity management</w:t>
      </w:r>
      <w:r w:rsidRPr="003865F9">
        <w:rPr>
          <w:rFonts w:eastAsiaTheme="minorHAnsi"/>
          <w:color w:val="333333"/>
          <w:shd w:val="clear" w:color="auto" w:fill="FFFFFF"/>
        </w:rPr>
        <w:t>. Emerald Publishing Limited.</w:t>
      </w:r>
    </w:p>
    <w:p w14:paraId="722616C7" w14:textId="77777777" w:rsidR="002F6E53" w:rsidRPr="003865F9" w:rsidRDefault="002F6E53" w:rsidP="002F6E53">
      <w:pPr>
        <w:ind w:firstLine="720"/>
        <w:rPr>
          <w:rFonts w:eastAsiaTheme="minorHAnsi"/>
          <w:color w:val="333333"/>
          <w:shd w:val="clear" w:color="auto" w:fill="FFFFFF"/>
        </w:rPr>
      </w:pPr>
    </w:p>
    <w:p w14:paraId="7B6F5849" w14:textId="62266C0C" w:rsidR="00FB08E7" w:rsidRDefault="00FB08E7" w:rsidP="00FB08E7">
      <w:pPr>
        <w:rPr>
          <w:color w:val="333333"/>
          <w:shd w:val="clear" w:color="auto" w:fill="FFFFFF"/>
        </w:rPr>
      </w:pPr>
      <w:r>
        <w:rPr>
          <w:color w:val="333333"/>
          <w:shd w:val="clear" w:color="auto" w:fill="FFFFFF"/>
        </w:rPr>
        <w:t xml:space="preserve">June, A.W. </w:t>
      </w:r>
      <w:r w:rsidR="007D576D">
        <w:rPr>
          <w:color w:val="333333"/>
          <w:shd w:val="clear" w:color="auto" w:fill="FFFFFF"/>
        </w:rPr>
        <w:t>(</w:t>
      </w:r>
      <w:r>
        <w:rPr>
          <w:color w:val="333333"/>
          <w:shd w:val="clear" w:color="auto" w:fill="FFFFFF"/>
        </w:rPr>
        <w:t>2021</w:t>
      </w:r>
      <w:r w:rsidR="007D576D">
        <w:rPr>
          <w:color w:val="333333"/>
          <w:shd w:val="clear" w:color="auto" w:fill="FFFFFF"/>
        </w:rPr>
        <w:t>)</w:t>
      </w:r>
      <w:r>
        <w:rPr>
          <w:color w:val="333333"/>
          <w:shd w:val="clear" w:color="auto" w:fill="FFFFFF"/>
        </w:rPr>
        <w:t xml:space="preserve">. As america grows more diverse, a state’s colleges follow suit. Chronicle of </w:t>
      </w:r>
    </w:p>
    <w:p w14:paraId="71D82003" w14:textId="77777777" w:rsidR="002F6E53" w:rsidRDefault="00FB08E7" w:rsidP="002F6E53">
      <w:pPr>
        <w:ind w:firstLine="720"/>
        <w:rPr>
          <w:color w:val="333333"/>
          <w:shd w:val="clear" w:color="auto" w:fill="FFFFFF"/>
        </w:rPr>
      </w:pPr>
      <w:r>
        <w:rPr>
          <w:color w:val="333333"/>
          <w:shd w:val="clear" w:color="auto" w:fill="FFFFFF"/>
        </w:rPr>
        <w:t>Higher Education.</w:t>
      </w:r>
      <w:r w:rsidR="00A40F40">
        <w:rPr>
          <w:color w:val="333333"/>
          <w:shd w:val="clear" w:color="auto" w:fill="FFFFFF"/>
        </w:rPr>
        <w:t xml:space="preserve"> 68(2): 3.</w:t>
      </w:r>
    </w:p>
    <w:p w14:paraId="25F5C4D1" w14:textId="608C3A60" w:rsidR="002F6E53" w:rsidRDefault="002F6E53" w:rsidP="002F6E53">
      <w:pPr>
        <w:rPr>
          <w:color w:val="333333"/>
          <w:shd w:val="clear" w:color="auto" w:fill="FFFFFF"/>
        </w:rPr>
      </w:pPr>
    </w:p>
    <w:p w14:paraId="6E14F6EC" w14:textId="77777777" w:rsidR="002F6E53" w:rsidRDefault="002F6E53" w:rsidP="002F6E53">
      <w:pPr>
        <w:rPr>
          <w:color w:val="333333"/>
          <w:shd w:val="clear" w:color="auto" w:fill="FFFFFF"/>
        </w:rPr>
      </w:pPr>
    </w:p>
    <w:p w14:paraId="6C7FCC40" w14:textId="0597A731" w:rsidR="00FD242E" w:rsidRPr="002F6E53" w:rsidRDefault="00FD242E" w:rsidP="002F6E53">
      <w:pPr>
        <w:rPr>
          <w:color w:val="333333"/>
          <w:shd w:val="clear" w:color="auto" w:fill="FFFFFF"/>
        </w:rPr>
      </w:pPr>
      <w:r w:rsidRPr="0060170A">
        <w:t xml:space="preserve">Nicotera, A. M., Clinkscales, M. J., &amp; Walker, F. R. (2003). </w:t>
      </w:r>
      <w:r w:rsidRPr="0060170A">
        <w:rPr>
          <w:i/>
          <w:iCs/>
        </w:rPr>
        <w:t>Understanding organization</w:t>
      </w:r>
    </w:p>
    <w:p w14:paraId="7DCBA2E4" w14:textId="77777777" w:rsidR="00FD242E" w:rsidRDefault="00FD242E" w:rsidP="002F6E53">
      <w:pPr>
        <w:ind w:firstLine="720"/>
        <w:contextualSpacing/>
        <w:rPr>
          <w:i/>
          <w:iCs/>
        </w:rPr>
      </w:pPr>
      <w:r w:rsidRPr="0060170A">
        <w:rPr>
          <w:i/>
          <w:iCs/>
        </w:rPr>
        <w:t>through culture and structure: Relational and other lessons from the African American</w:t>
      </w:r>
    </w:p>
    <w:p w14:paraId="1E91BC95" w14:textId="31FCF763" w:rsidR="00494382" w:rsidRDefault="00FD242E" w:rsidP="002F6E53">
      <w:pPr>
        <w:ind w:firstLine="720"/>
        <w:contextualSpacing/>
      </w:pPr>
      <w:r w:rsidRPr="0060170A">
        <w:rPr>
          <w:i/>
          <w:iCs/>
        </w:rPr>
        <w:t>organization</w:t>
      </w:r>
      <w:r w:rsidRPr="0060170A">
        <w:t>. Routledge.</w:t>
      </w:r>
    </w:p>
    <w:p w14:paraId="50AB6675" w14:textId="77777777" w:rsidR="002F6E53" w:rsidRDefault="002F6E53" w:rsidP="002F6E53">
      <w:pPr>
        <w:ind w:firstLine="720"/>
        <w:contextualSpacing/>
      </w:pPr>
    </w:p>
    <w:p w14:paraId="779DA000" w14:textId="77777777" w:rsidR="00494382" w:rsidRPr="00155F1D" w:rsidRDefault="00494382" w:rsidP="002F6E53">
      <w:pPr>
        <w:contextualSpacing/>
        <w:rPr>
          <w:i/>
          <w:iCs/>
        </w:rPr>
      </w:pPr>
      <w:r>
        <w:t xml:space="preserve">Rooney, P.K. (2018). A cultural assets model for school effectiveness. </w:t>
      </w:r>
      <w:r w:rsidRPr="00155F1D">
        <w:rPr>
          <w:i/>
          <w:iCs/>
        </w:rPr>
        <w:t>Cambridge Journal of</w:t>
      </w:r>
    </w:p>
    <w:p w14:paraId="1703609A" w14:textId="457715DD" w:rsidR="00494382" w:rsidRDefault="00494382" w:rsidP="002F6E53">
      <w:pPr>
        <w:contextualSpacing/>
      </w:pPr>
      <w:r w:rsidRPr="00155F1D">
        <w:rPr>
          <w:i/>
          <w:iCs/>
        </w:rPr>
        <w:tab/>
        <w:t>Education.</w:t>
      </w:r>
      <w:r>
        <w:t xml:space="preserve"> 48(4): 445-459.</w:t>
      </w:r>
    </w:p>
    <w:p w14:paraId="048E97A1" w14:textId="77777777" w:rsidR="002F6E53" w:rsidRDefault="002F6E53" w:rsidP="002F6E53">
      <w:pPr>
        <w:contextualSpacing/>
      </w:pPr>
    </w:p>
    <w:p w14:paraId="783CBB70" w14:textId="77777777" w:rsidR="0005289D" w:rsidRDefault="0005289D" w:rsidP="002F6E53">
      <w:pPr>
        <w:contextualSpacing/>
        <w:rPr>
          <w:color w:val="181818"/>
          <w:shd w:val="clear" w:color="auto" w:fill="FFFFFF"/>
        </w:rPr>
      </w:pPr>
      <w:r w:rsidRPr="0005289D">
        <w:rPr>
          <w:color w:val="181818"/>
          <w:shd w:val="clear" w:color="auto" w:fill="FFFFFF"/>
        </w:rPr>
        <w:t>Thomas, D. A., and Robin Ely. </w:t>
      </w:r>
      <w:r>
        <w:rPr>
          <w:color w:val="181818"/>
          <w:shd w:val="clear" w:color="auto" w:fill="FFFFFF"/>
        </w:rPr>
        <w:t xml:space="preserve">Making differences matter: A new paradigm for managing  </w:t>
      </w:r>
    </w:p>
    <w:p w14:paraId="7FCC958B" w14:textId="4800F53F" w:rsidR="00186A08" w:rsidRDefault="0005289D" w:rsidP="002F6E53">
      <w:pPr>
        <w:contextualSpacing/>
        <w:rPr>
          <w:color w:val="181818"/>
          <w:shd w:val="clear" w:color="auto" w:fill="FFFFFF"/>
        </w:rPr>
      </w:pPr>
      <w:r>
        <w:rPr>
          <w:color w:val="181818"/>
          <w:shd w:val="clear" w:color="auto" w:fill="FFFFFF"/>
        </w:rPr>
        <w:t xml:space="preserve">             diversity.</w:t>
      </w:r>
      <w:r w:rsidRPr="0005289D">
        <w:rPr>
          <w:color w:val="181818"/>
          <w:shd w:val="clear" w:color="auto" w:fill="FFFFFF"/>
        </w:rPr>
        <w:t xml:space="preserve"> </w:t>
      </w:r>
      <w:r w:rsidRPr="0005289D">
        <w:rPr>
          <w:i/>
          <w:iCs/>
          <w:color w:val="181818"/>
          <w:shd w:val="clear" w:color="auto" w:fill="FFFFFF"/>
        </w:rPr>
        <w:t>Harvard Business Review.</w:t>
      </w:r>
      <w:r w:rsidRPr="0005289D">
        <w:rPr>
          <w:color w:val="181818"/>
          <w:shd w:val="clear" w:color="auto" w:fill="FFFFFF"/>
        </w:rPr>
        <w:t> 74</w:t>
      </w:r>
      <w:r>
        <w:rPr>
          <w:color w:val="181818"/>
          <w:shd w:val="clear" w:color="auto" w:fill="FFFFFF"/>
        </w:rPr>
        <w:t xml:space="preserve"> (5)</w:t>
      </w:r>
      <w:r w:rsidRPr="0005289D">
        <w:rPr>
          <w:color w:val="181818"/>
          <w:shd w:val="clear" w:color="auto" w:fill="FFFFFF"/>
        </w:rPr>
        <w:t>: 79–90.</w:t>
      </w:r>
    </w:p>
    <w:p w14:paraId="67CD3E63" w14:textId="77777777" w:rsidR="002F6E53" w:rsidRDefault="002F6E53" w:rsidP="002F6E53">
      <w:pPr>
        <w:contextualSpacing/>
        <w:rPr>
          <w:color w:val="181818"/>
          <w:shd w:val="clear" w:color="auto" w:fill="FFFFFF"/>
        </w:rPr>
      </w:pPr>
    </w:p>
    <w:p w14:paraId="09159F92" w14:textId="77777777" w:rsidR="00186A08" w:rsidRDefault="007D576D" w:rsidP="002F6E53">
      <w:pPr>
        <w:contextualSpacing/>
        <w:rPr>
          <w:color w:val="181818"/>
          <w:shd w:val="clear" w:color="auto" w:fill="FFFFFF"/>
        </w:rPr>
      </w:pPr>
      <w:r>
        <w:rPr>
          <w:color w:val="181818"/>
          <w:shd w:val="clear" w:color="auto" w:fill="FFFFFF"/>
        </w:rPr>
        <w:t xml:space="preserve">Washington, A. &amp; Hoobler, J.M. (2021). Myths of the diversity dilemma. AACSB. Accessed </w:t>
      </w:r>
    </w:p>
    <w:p w14:paraId="235B04F3" w14:textId="65921CB6" w:rsidR="007D576D" w:rsidRDefault="00186A08" w:rsidP="002F6E53">
      <w:pPr>
        <w:contextualSpacing/>
        <w:rPr>
          <w:color w:val="181818"/>
          <w:shd w:val="clear" w:color="auto" w:fill="FFFFFF"/>
        </w:rPr>
      </w:pPr>
      <w:r>
        <w:rPr>
          <w:color w:val="181818"/>
          <w:shd w:val="clear" w:color="auto" w:fill="FFFFFF"/>
        </w:rPr>
        <w:t xml:space="preserve">             </w:t>
      </w:r>
      <w:r w:rsidR="007D576D">
        <w:rPr>
          <w:color w:val="181818"/>
          <w:shd w:val="clear" w:color="auto" w:fill="FFFFFF"/>
        </w:rPr>
        <w:t xml:space="preserve">from </w:t>
      </w:r>
      <w:hyperlink r:id="rId8" w:history="1">
        <w:r w:rsidR="007D576D" w:rsidRPr="00AD5CD9">
          <w:rPr>
            <w:rStyle w:val="Hyperlink"/>
            <w:shd w:val="clear" w:color="auto" w:fill="FFFFFF"/>
          </w:rPr>
          <w:t>https://www.aacsb.edu/insights/articles/2021/06/myths-of-the-diversity-dilemma</w:t>
        </w:r>
      </w:hyperlink>
    </w:p>
    <w:p w14:paraId="2D875A88" w14:textId="77777777" w:rsidR="007D576D" w:rsidRDefault="007D576D" w:rsidP="0005289D">
      <w:pPr>
        <w:spacing w:line="480" w:lineRule="auto"/>
        <w:contextualSpacing/>
        <w:rPr>
          <w:color w:val="181818"/>
          <w:shd w:val="clear" w:color="auto" w:fill="FFFFFF"/>
        </w:rPr>
      </w:pPr>
    </w:p>
    <w:p w14:paraId="42707FC6" w14:textId="43D64A6E" w:rsidR="004310D9" w:rsidRDefault="004310D9" w:rsidP="00A5598B"/>
    <w:p w14:paraId="0EF224FF" w14:textId="7A82059A" w:rsidR="007D576D" w:rsidRDefault="007D576D" w:rsidP="00A5598B"/>
    <w:p w14:paraId="051B856C" w14:textId="65D7A949" w:rsidR="00363E80" w:rsidRPr="009216B0" w:rsidRDefault="00363E80" w:rsidP="00A5598B"/>
    <w:sectPr w:rsidR="00363E80" w:rsidRPr="009216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3880" w14:textId="77777777" w:rsidR="00AC1803" w:rsidRDefault="00AC1803" w:rsidP="008406CB">
      <w:r>
        <w:separator/>
      </w:r>
    </w:p>
  </w:endnote>
  <w:endnote w:type="continuationSeparator" w:id="0">
    <w:p w14:paraId="0DCE3FFE" w14:textId="77777777" w:rsidR="00AC1803" w:rsidRDefault="00AC1803" w:rsidP="0084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2E08" w14:textId="77777777" w:rsidR="00AC1803" w:rsidRDefault="00AC1803" w:rsidP="008406CB">
      <w:r>
        <w:separator/>
      </w:r>
    </w:p>
  </w:footnote>
  <w:footnote w:type="continuationSeparator" w:id="0">
    <w:p w14:paraId="7F3EDDA9" w14:textId="77777777" w:rsidR="00AC1803" w:rsidRDefault="00AC1803" w:rsidP="0084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093323"/>
      <w:docPartObj>
        <w:docPartGallery w:val="Page Numbers (Top of Page)"/>
        <w:docPartUnique/>
      </w:docPartObj>
    </w:sdtPr>
    <w:sdtEndPr>
      <w:rPr>
        <w:rFonts w:ascii="Times New Roman" w:hAnsi="Times New Roman" w:cs="Times New Roman"/>
        <w:noProof/>
      </w:rPr>
    </w:sdtEndPr>
    <w:sdtContent>
      <w:p w14:paraId="156AC02E" w14:textId="7C90EB98" w:rsidR="008406CB" w:rsidRPr="008406CB" w:rsidRDefault="008406CB" w:rsidP="008406CB">
        <w:pPr>
          <w:pStyle w:val="Header"/>
          <w:ind w:firstLine="3600"/>
          <w:rPr>
            <w:rFonts w:ascii="Times New Roman" w:hAnsi="Times New Roman" w:cs="Times New Roman"/>
          </w:rPr>
        </w:pPr>
        <w:r w:rsidRPr="008406CB">
          <w:rPr>
            <w:rFonts w:ascii="Times New Roman" w:hAnsi="Times New Roman" w:cs="Times New Roman"/>
          </w:rPr>
          <w:t>Running Header: Faculty Recruitment and DEI Initiatives</w:t>
        </w:r>
        <w:r w:rsidR="00A208F2">
          <w:rPr>
            <w:rFonts w:ascii="Times New Roman" w:hAnsi="Times New Roman" w:cs="Times New Roman"/>
          </w:rPr>
          <w:tab/>
        </w:r>
        <w:r w:rsidRPr="008406CB">
          <w:rPr>
            <w:rFonts w:ascii="Times New Roman" w:hAnsi="Times New Roman" w:cs="Times New Roman"/>
          </w:rPr>
          <w:fldChar w:fldCharType="begin"/>
        </w:r>
        <w:r w:rsidRPr="008406CB">
          <w:rPr>
            <w:rFonts w:ascii="Times New Roman" w:hAnsi="Times New Roman" w:cs="Times New Roman"/>
          </w:rPr>
          <w:instrText xml:space="preserve"> PAGE   \* MERGEFORMAT </w:instrText>
        </w:r>
        <w:r w:rsidRPr="008406CB">
          <w:rPr>
            <w:rFonts w:ascii="Times New Roman" w:hAnsi="Times New Roman" w:cs="Times New Roman"/>
          </w:rPr>
          <w:fldChar w:fldCharType="separate"/>
        </w:r>
        <w:r w:rsidRPr="008406CB">
          <w:rPr>
            <w:rFonts w:ascii="Times New Roman" w:hAnsi="Times New Roman" w:cs="Times New Roman"/>
            <w:noProof/>
          </w:rPr>
          <w:t>2</w:t>
        </w:r>
        <w:r w:rsidRPr="008406CB">
          <w:rPr>
            <w:rFonts w:ascii="Times New Roman" w:hAnsi="Times New Roman" w:cs="Times New Roman"/>
            <w:noProof/>
          </w:rPr>
          <w:fldChar w:fldCharType="end"/>
        </w:r>
      </w:p>
    </w:sdtContent>
  </w:sdt>
  <w:p w14:paraId="25F70031" w14:textId="035CAD23" w:rsidR="008406CB" w:rsidRPr="008406CB" w:rsidRDefault="008406CB" w:rsidP="008406CB">
    <w:pPr>
      <w:pStyle w:val="Header"/>
      <w:tabs>
        <w:tab w:val="clear" w:pos="4680"/>
        <w:tab w:val="clear" w:pos="9360"/>
        <w:tab w:val="left" w:pos="807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w w:val="100"/>
        <w:sz w:val="24"/>
        <w:szCs w:val="24"/>
      </w:rPr>
    </w:lvl>
    <w:lvl w:ilvl="1">
      <w:numFmt w:val="bullet"/>
      <w:lvlText w:val=""/>
      <w:lvlJc w:val="left"/>
      <w:pPr>
        <w:ind w:left="1560" w:hanging="360"/>
      </w:pPr>
      <w:rPr>
        <w:rFonts w:ascii="Symbol" w:hAnsi="Symbol"/>
        <w:b w:val="0"/>
        <w:w w:val="100"/>
        <w:sz w:val="24"/>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b w:val="0"/>
        <w:w w:val="100"/>
        <w:sz w:val="24"/>
      </w:rPr>
    </w:lvl>
    <w:lvl w:ilvl="1">
      <w:numFmt w:val="bullet"/>
      <w:lvlText w:val="o"/>
      <w:lvlJc w:val="left"/>
      <w:pPr>
        <w:ind w:left="1622" w:hanging="360"/>
      </w:pPr>
      <w:rPr>
        <w:b w:val="0"/>
        <w:w w:val="100"/>
      </w:rPr>
    </w:lvl>
    <w:lvl w:ilvl="2">
      <w:numFmt w:val="bullet"/>
      <w:lvlText w:val="•"/>
      <w:lvlJc w:val="left"/>
      <w:pPr>
        <w:ind w:left="2506" w:hanging="360"/>
      </w:pPr>
    </w:lvl>
    <w:lvl w:ilvl="3">
      <w:numFmt w:val="bullet"/>
      <w:lvlText w:val="•"/>
      <w:lvlJc w:val="left"/>
      <w:pPr>
        <w:ind w:left="3393" w:hanging="360"/>
      </w:pPr>
    </w:lvl>
    <w:lvl w:ilvl="4">
      <w:numFmt w:val="bullet"/>
      <w:lvlText w:val="•"/>
      <w:lvlJc w:val="left"/>
      <w:pPr>
        <w:ind w:left="4280" w:hanging="360"/>
      </w:pPr>
    </w:lvl>
    <w:lvl w:ilvl="5">
      <w:numFmt w:val="bullet"/>
      <w:lvlText w:val="•"/>
      <w:lvlJc w:val="left"/>
      <w:pPr>
        <w:ind w:left="5166" w:hanging="360"/>
      </w:pPr>
    </w:lvl>
    <w:lvl w:ilvl="6">
      <w:numFmt w:val="bullet"/>
      <w:lvlText w:val="•"/>
      <w:lvlJc w:val="left"/>
      <w:pPr>
        <w:ind w:left="6053" w:hanging="360"/>
      </w:pPr>
    </w:lvl>
    <w:lvl w:ilvl="7">
      <w:numFmt w:val="bullet"/>
      <w:lvlText w:val="•"/>
      <w:lvlJc w:val="left"/>
      <w:pPr>
        <w:ind w:left="6940" w:hanging="360"/>
      </w:pPr>
    </w:lvl>
    <w:lvl w:ilvl="8">
      <w:numFmt w:val="bullet"/>
      <w:lvlText w:val="•"/>
      <w:lvlJc w:val="left"/>
      <w:pPr>
        <w:ind w:left="7826" w:hanging="360"/>
      </w:pPr>
    </w:lvl>
  </w:abstractNum>
  <w:abstractNum w:abstractNumId="2" w15:restartNumberingAfterBreak="0">
    <w:nsid w:val="01B23D68"/>
    <w:multiLevelType w:val="multilevel"/>
    <w:tmpl w:val="123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D5BBB"/>
    <w:multiLevelType w:val="hybridMultilevel"/>
    <w:tmpl w:val="56DA7972"/>
    <w:lvl w:ilvl="0" w:tplc="C144E0C4">
      <w:numFmt w:val="bullet"/>
      <w:lvlText w:val="-"/>
      <w:lvlJc w:val="left"/>
      <w:pPr>
        <w:ind w:left="1919" w:hanging="360"/>
      </w:pPr>
      <w:rPr>
        <w:rFonts w:ascii="Times New Roman" w:eastAsiaTheme="minorEastAsia" w:hAnsi="Times New Roman" w:cs="Times New Roman" w:hint="default"/>
        <w:b/>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4" w15:restartNumberingAfterBreak="0">
    <w:nsid w:val="1A3E6482"/>
    <w:multiLevelType w:val="multilevel"/>
    <w:tmpl w:val="531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75CB5"/>
    <w:multiLevelType w:val="multilevel"/>
    <w:tmpl w:val="C1B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0415A"/>
    <w:multiLevelType w:val="hybridMultilevel"/>
    <w:tmpl w:val="D722E26E"/>
    <w:lvl w:ilvl="0" w:tplc="1A8EFDD8">
      <w:start w:val="1"/>
      <w:numFmt w:val="bullet"/>
      <w:lvlText w:val=""/>
      <w:lvlJc w:val="left"/>
      <w:pPr>
        <w:tabs>
          <w:tab w:val="num" w:pos="720"/>
        </w:tabs>
        <w:ind w:left="720" w:hanging="360"/>
      </w:pPr>
      <w:rPr>
        <w:rFonts w:ascii="Wingdings 2" w:hAnsi="Wingdings 2" w:hint="default"/>
      </w:rPr>
    </w:lvl>
    <w:lvl w:ilvl="1" w:tplc="0180CC74" w:tentative="1">
      <w:start w:val="1"/>
      <w:numFmt w:val="bullet"/>
      <w:lvlText w:val=""/>
      <w:lvlJc w:val="left"/>
      <w:pPr>
        <w:tabs>
          <w:tab w:val="num" w:pos="1440"/>
        </w:tabs>
        <w:ind w:left="1440" w:hanging="360"/>
      </w:pPr>
      <w:rPr>
        <w:rFonts w:ascii="Wingdings 2" w:hAnsi="Wingdings 2" w:hint="default"/>
      </w:rPr>
    </w:lvl>
    <w:lvl w:ilvl="2" w:tplc="0980E600" w:tentative="1">
      <w:start w:val="1"/>
      <w:numFmt w:val="bullet"/>
      <w:lvlText w:val=""/>
      <w:lvlJc w:val="left"/>
      <w:pPr>
        <w:tabs>
          <w:tab w:val="num" w:pos="2160"/>
        </w:tabs>
        <w:ind w:left="2160" w:hanging="360"/>
      </w:pPr>
      <w:rPr>
        <w:rFonts w:ascii="Wingdings 2" w:hAnsi="Wingdings 2" w:hint="default"/>
      </w:rPr>
    </w:lvl>
    <w:lvl w:ilvl="3" w:tplc="41AE45AC" w:tentative="1">
      <w:start w:val="1"/>
      <w:numFmt w:val="bullet"/>
      <w:lvlText w:val=""/>
      <w:lvlJc w:val="left"/>
      <w:pPr>
        <w:tabs>
          <w:tab w:val="num" w:pos="2880"/>
        </w:tabs>
        <w:ind w:left="2880" w:hanging="360"/>
      </w:pPr>
      <w:rPr>
        <w:rFonts w:ascii="Wingdings 2" w:hAnsi="Wingdings 2" w:hint="default"/>
      </w:rPr>
    </w:lvl>
    <w:lvl w:ilvl="4" w:tplc="5F9C67EE" w:tentative="1">
      <w:start w:val="1"/>
      <w:numFmt w:val="bullet"/>
      <w:lvlText w:val=""/>
      <w:lvlJc w:val="left"/>
      <w:pPr>
        <w:tabs>
          <w:tab w:val="num" w:pos="3600"/>
        </w:tabs>
        <w:ind w:left="3600" w:hanging="360"/>
      </w:pPr>
      <w:rPr>
        <w:rFonts w:ascii="Wingdings 2" w:hAnsi="Wingdings 2" w:hint="default"/>
      </w:rPr>
    </w:lvl>
    <w:lvl w:ilvl="5" w:tplc="98A4766A" w:tentative="1">
      <w:start w:val="1"/>
      <w:numFmt w:val="bullet"/>
      <w:lvlText w:val=""/>
      <w:lvlJc w:val="left"/>
      <w:pPr>
        <w:tabs>
          <w:tab w:val="num" w:pos="4320"/>
        </w:tabs>
        <w:ind w:left="4320" w:hanging="360"/>
      </w:pPr>
      <w:rPr>
        <w:rFonts w:ascii="Wingdings 2" w:hAnsi="Wingdings 2" w:hint="default"/>
      </w:rPr>
    </w:lvl>
    <w:lvl w:ilvl="6" w:tplc="653C0F44" w:tentative="1">
      <w:start w:val="1"/>
      <w:numFmt w:val="bullet"/>
      <w:lvlText w:val=""/>
      <w:lvlJc w:val="left"/>
      <w:pPr>
        <w:tabs>
          <w:tab w:val="num" w:pos="5040"/>
        </w:tabs>
        <w:ind w:left="5040" w:hanging="360"/>
      </w:pPr>
      <w:rPr>
        <w:rFonts w:ascii="Wingdings 2" w:hAnsi="Wingdings 2" w:hint="default"/>
      </w:rPr>
    </w:lvl>
    <w:lvl w:ilvl="7" w:tplc="FBA23472" w:tentative="1">
      <w:start w:val="1"/>
      <w:numFmt w:val="bullet"/>
      <w:lvlText w:val=""/>
      <w:lvlJc w:val="left"/>
      <w:pPr>
        <w:tabs>
          <w:tab w:val="num" w:pos="5760"/>
        </w:tabs>
        <w:ind w:left="5760" w:hanging="360"/>
      </w:pPr>
      <w:rPr>
        <w:rFonts w:ascii="Wingdings 2" w:hAnsi="Wingdings 2" w:hint="default"/>
      </w:rPr>
    </w:lvl>
    <w:lvl w:ilvl="8" w:tplc="5E2296F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6B634EB"/>
    <w:multiLevelType w:val="hybridMultilevel"/>
    <w:tmpl w:val="57A84458"/>
    <w:lvl w:ilvl="0" w:tplc="970878B0">
      <w:numFmt w:val="bullet"/>
      <w:lvlText w:val=""/>
      <w:lvlJc w:val="left"/>
      <w:pPr>
        <w:ind w:left="430" w:hanging="360"/>
      </w:pPr>
      <w:rPr>
        <w:rFonts w:ascii="Wingdings" w:eastAsiaTheme="minorEastAsia" w:hAnsi="Wingdings"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 w15:restartNumberingAfterBreak="0">
    <w:nsid w:val="4D643A77"/>
    <w:multiLevelType w:val="multilevel"/>
    <w:tmpl w:val="509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42921"/>
    <w:multiLevelType w:val="hybridMultilevel"/>
    <w:tmpl w:val="3D82F8F6"/>
    <w:lvl w:ilvl="0" w:tplc="4F0C0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717C7"/>
    <w:multiLevelType w:val="multilevel"/>
    <w:tmpl w:val="E7A8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06ACE"/>
    <w:multiLevelType w:val="multilevel"/>
    <w:tmpl w:val="6E2E72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 w:numId="4">
    <w:abstractNumId w:val="8"/>
  </w:num>
  <w:num w:numId="5">
    <w:abstractNumId w:val="11"/>
  </w:num>
  <w:num w:numId="6">
    <w:abstractNumId w:val="3"/>
  </w:num>
  <w:num w:numId="7">
    <w:abstractNumId w:val="9"/>
  </w:num>
  <w:num w:numId="8">
    <w:abstractNumId w:val="6"/>
  </w:num>
  <w:num w:numId="9">
    <w:abstractNumId w:val="7"/>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B"/>
    <w:rsid w:val="00004B53"/>
    <w:rsid w:val="00004DE8"/>
    <w:rsid w:val="00007FBE"/>
    <w:rsid w:val="00040EE7"/>
    <w:rsid w:val="0005289D"/>
    <w:rsid w:val="00077AEF"/>
    <w:rsid w:val="00091A8A"/>
    <w:rsid w:val="000A3860"/>
    <w:rsid w:val="000C1C08"/>
    <w:rsid w:val="000D475B"/>
    <w:rsid w:val="000E18EF"/>
    <w:rsid w:val="000F3091"/>
    <w:rsid w:val="001036E4"/>
    <w:rsid w:val="00105270"/>
    <w:rsid w:val="00123C12"/>
    <w:rsid w:val="00132F4F"/>
    <w:rsid w:val="00155F1D"/>
    <w:rsid w:val="00163775"/>
    <w:rsid w:val="001647ED"/>
    <w:rsid w:val="00167F59"/>
    <w:rsid w:val="0018304E"/>
    <w:rsid w:val="00183802"/>
    <w:rsid w:val="00186A08"/>
    <w:rsid w:val="001A7B18"/>
    <w:rsid w:val="001B26F6"/>
    <w:rsid w:val="001B47F9"/>
    <w:rsid w:val="001C2930"/>
    <w:rsid w:val="001C7F49"/>
    <w:rsid w:val="001D49FB"/>
    <w:rsid w:val="001E0D56"/>
    <w:rsid w:val="001E2FF8"/>
    <w:rsid w:val="001E6BA1"/>
    <w:rsid w:val="002103E3"/>
    <w:rsid w:val="00216C37"/>
    <w:rsid w:val="002314BA"/>
    <w:rsid w:val="00242A6D"/>
    <w:rsid w:val="0026543A"/>
    <w:rsid w:val="0027427A"/>
    <w:rsid w:val="00282A4C"/>
    <w:rsid w:val="002838E0"/>
    <w:rsid w:val="002A2BC0"/>
    <w:rsid w:val="002A75F5"/>
    <w:rsid w:val="002C653A"/>
    <w:rsid w:val="002F3B99"/>
    <w:rsid w:val="002F6734"/>
    <w:rsid w:val="002F6E53"/>
    <w:rsid w:val="00302778"/>
    <w:rsid w:val="003047F3"/>
    <w:rsid w:val="00315627"/>
    <w:rsid w:val="00321EB3"/>
    <w:rsid w:val="0034098F"/>
    <w:rsid w:val="003500A9"/>
    <w:rsid w:val="00363E80"/>
    <w:rsid w:val="00366136"/>
    <w:rsid w:val="00373CEC"/>
    <w:rsid w:val="00377F1D"/>
    <w:rsid w:val="00377FEB"/>
    <w:rsid w:val="003865F9"/>
    <w:rsid w:val="003940A1"/>
    <w:rsid w:val="003A68C8"/>
    <w:rsid w:val="003A76E3"/>
    <w:rsid w:val="003B08A3"/>
    <w:rsid w:val="003B133F"/>
    <w:rsid w:val="003B7CEE"/>
    <w:rsid w:val="00403D7D"/>
    <w:rsid w:val="00414475"/>
    <w:rsid w:val="00430E13"/>
    <w:rsid w:val="004310D9"/>
    <w:rsid w:val="00431B79"/>
    <w:rsid w:val="00432698"/>
    <w:rsid w:val="00434334"/>
    <w:rsid w:val="00442129"/>
    <w:rsid w:val="00443628"/>
    <w:rsid w:val="00451823"/>
    <w:rsid w:val="004557B8"/>
    <w:rsid w:val="00456BFE"/>
    <w:rsid w:val="00462B48"/>
    <w:rsid w:val="00494382"/>
    <w:rsid w:val="004F120B"/>
    <w:rsid w:val="00505075"/>
    <w:rsid w:val="005063B8"/>
    <w:rsid w:val="005113F3"/>
    <w:rsid w:val="005148E5"/>
    <w:rsid w:val="00520448"/>
    <w:rsid w:val="00531D2A"/>
    <w:rsid w:val="00550453"/>
    <w:rsid w:val="00561C5C"/>
    <w:rsid w:val="0056445F"/>
    <w:rsid w:val="005671AD"/>
    <w:rsid w:val="00572505"/>
    <w:rsid w:val="00581A6C"/>
    <w:rsid w:val="005D20C1"/>
    <w:rsid w:val="005E1396"/>
    <w:rsid w:val="005E263B"/>
    <w:rsid w:val="005F15E1"/>
    <w:rsid w:val="005F4C68"/>
    <w:rsid w:val="00631054"/>
    <w:rsid w:val="00631B54"/>
    <w:rsid w:val="00632115"/>
    <w:rsid w:val="00653CA6"/>
    <w:rsid w:val="00662C40"/>
    <w:rsid w:val="00662EBA"/>
    <w:rsid w:val="00666F64"/>
    <w:rsid w:val="00675D14"/>
    <w:rsid w:val="00691105"/>
    <w:rsid w:val="00694149"/>
    <w:rsid w:val="006A1EDF"/>
    <w:rsid w:val="006A6D26"/>
    <w:rsid w:val="006B52CF"/>
    <w:rsid w:val="006C7BAE"/>
    <w:rsid w:val="006C7EED"/>
    <w:rsid w:val="007051FD"/>
    <w:rsid w:val="0070750F"/>
    <w:rsid w:val="0072291A"/>
    <w:rsid w:val="00730575"/>
    <w:rsid w:val="0073206B"/>
    <w:rsid w:val="00734BF5"/>
    <w:rsid w:val="00740DFE"/>
    <w:rsid w:val="0074137D"/>
    <w:rsid w:val="00744849"/>
    <w:rsid w:val="0075573B"/>
    <w:rsid w:val="00757777"/>
    <w:rsid w:val="00760CD0"/>
    <w:rsid w:val="0076363A"/>
    <w:rsid w:val="007747B2"/>
    <w:rsid w:val="00796700"/>
    <w:rsid w:val="007A18D5"/>
    <w:rsid w:val="007D576D"/>
    <w:rsid w:val="007F5CCD"/>
    <w:rsid w:val="00804BD7"/>
    <w:rsid w:val="008165C0"/>
    <w:rsid w:val="00833905"/>
    <w:rsid w:val="008406CB"/>
    <w:rsid w:val="00850D1C"/>
    <w:rsid w:val="00863B91"/>
    <w:rsid w:val="00864BFD"/>
    <w:rsid w:val="00876227"/>
    <w:rsid w:val="00892A44"/>
    <w:rsid w:val="008A177C"/>
    <w:rsid w:val="008B7F9C"/>
    <w:rsid w:val="008C21AD"/>
    <w:rsid w:val="008C6843"/>
    <w:rsid w:val="008D0D15"/>
    <w:rsid w:val="008E3B93"/>
    <w:rsid w:val="008F629B"/>
    <w:rsid w:val="009154E6"/>
    <w:rsid w:val="009216B0"/>
    <w:rsid w:val="009355E5"/>
    <w:rsid w:val="009423CC"/>
    <w:rsid w:val="00967BB6"/>
    <w:rsid w:val="00981452"/>
    <w:rsid w:val="00996ABE"/>
    <w:rsid w:val="009A2E3F"/>
    <w:rsid w:val="009A48EE"/>
    <w:rsid w:val="009B1FA5"/>
    <w:rsid w:val="009B3E13"/>
    <w:rsid w:val="009C2622"/>
    <w:rsid w:val="009C57AB"/>
    <w:rsid w:val="009E401A"/>
    <w:rsid w:val="009E46C2"/>
    <w:rsid w:val="00A016C3"/>
    <w:rsid w:val="00A110DF"/>
    <w:rsid w:val="00A16B37"/>
    <w:rsid w:val="00A208F2"/>
    <w:rsid w:val="00A22AF7"/>
    <w:rsid w:val="00A32F81"/>
    <w:rsid w:val="00A40F40"/>
    <w:rsid w:val="00A43952"/>
    <w:rsid w:val="00A5598B"/>
    <w:rsid w:val="00A827CE"/>
    <w:rsid w:val="00A8607E"/>
    <w:rsid w:val="00AA54A4"/>
    <w:rsid w:val="00AC1803"/>
    <w:rsid w:val="00AC6890"/>
    <w:rsid w:val="00AD3485"/>
    <w:rsid w:val="00AD4ACE"/>
    <w:rsid w:val="00AD5F23"/>
    <w:rsid w:val="00AD694A"/>
    <w:rsid w:val="00AE2460"/>
    <w:rsid w:val="00AF55B0"/>
    <w:rsid w:val="00AF74DF"/>
    <w:rsid w:val="00B000A2"/>
    <w:rsid w:val="00B267EE"/>
    <w:rsid w:val="00B3354C"/>
    <w:rsid w:val="00B43FD7"/>
    <w:rsid w:val="00B56427"/>
    <w:rsid w:val="00B624F4"/>
    <w:rsid w:val="00B6552B"/>
    <w:rsid w:val="00B72301"/>
    <w:rsid w:val="00B751A6"/>
    <w:rsid w:val="00B82EB6"/>
    <w:rsid w:val="00BD0707"/>
    <w:rsid w:val="00BD766E"/>
    <w:rsid w:val="00BE4C56"/>
    <w:rsid w:val="00BF4AED"/>
    <w:rsid w:val="00BF65E8"/>
    <w:rsid w:val="00C04D5B"/>
    <w:rsid w:val="00C05871"/>
    <w:rsid w:val="00C36C1D"/>
    <w:rsid w:val="00C3780B"/>
    <w:rsid w:val="00C6219A"/>
    <w:rsid w:val="00C70345"/>
    <w:rsid w:val="00C767EC"/>
    <w:rsid w:val="00C95B38"/>
    <w:rsid w:val="00C95BF1"/>
    <w:rsid w:val="00CA658F"/>
    <w:rsid w:val="00CB1BEF"/>
    <w:rsid w:val="00CB6D55"/>
    <w:rsid w:val="00CC74E5"/>
    <w:rsid w:val="00CD2820"/>
    <w:rsid w:val="00CD58B0"/>
    <w:rsid w:val="00CE17D1"/>
    <w:rsid w:val="00D0115A"/>
    <w:rsid w:val="00D062E5"/>
    <w:rsid w:val="00D10709"/>
    <w:rsid w:val="00D1594B"/>
    <w:rsid w:val="00D43C66"/>
    <w:rsid w:val="00D576BF"/>
    <w:rsid w:val="00D70965"/>
    <w:rsid w:val="00D75EF0"/>
    <w:rsid w:val="00D82237"/>
    <w:rsid w:val="00D95047"/>
    <w:rsid w:val="00D95BBE"/>
    <w:rsid w:val="00DA1083"/>
    <w:rsid w:val="00DA4603"/>
    <w:rsid w:val="00DB470D"/>
    <w:rsid w:val="00DD26A0"/>
    <w:rsid w:val="00E042E6"/>
    <w:rsid w:val="00E11633"/>
    <w:rsid w:val="00E4023B"/>
    <w:rsid w:val="00E4231B"/>
    <w:rsid w:val="00E43A83"/>
    <w:rsid w:val="00E647D3"/>
    <w:rsid w:val="00E74686"/>
    <w:rsid w:val="00E94740"/>
    <w:rsid w:val="00EA43A0"/>
    <w:rsid w:val="00EE46C3"/>
    <w:rsid w:val="00EE5A19"/>
    <w:rsid w:val="00EF5978"/>
    <w:rsid w:val="00F05B44"/>
    <w:rsid w:val="00F12C1E"/>
    <w:rsid w:val="00F177D3"/>
    <w:rsid w:val="00F23540"/>
    <w:rsid w:val="00F25CBD"/>
    <w:rsid w:val="00F36D2E"/>
    <w:rsid w:val="00F63EAA"/>
    <w:rsid w:val="00F67875"/>
    <w:rsid w:val="00F8437F"/>
    <w:rsid w:val="00F965CF"/>
    <w:rsid w:val="00FA5005"/>
    <w:rsid w:val="00FB08E7"/>
    <w:rsid w:val="00FC0B23"/>
    <w:rsid w:val="00FC1ACB"/>
    <w:rsid w:val="00FC3368"/>
    <w:rsid w:val="00FD242E"/>
    <w:rsid w:val="00FF1EA2"/>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6F8A"/>
  <w15:chartTrackingRefBased/>
  <w15:docId w15:val="{377D3E77-D9AF-4DBF-9985-C7082D25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B1BEF"/>
    <w:pPr>
      <w:widowControl w:val="0"/>
      <w:autoSpaceDE w:val="0"/>
      <w:autoSpaceDN w:val="0"/>
      <w:adjustRightInd w:val="0"/>
      <w:ind w:left="120"/>
      <w:outlineLvl w:val="0"/>
    </w:pPr>
    <w:rPr>
      <w:rFonts w:eastAsiaTheme="minorEastAsia"/>
      <w:b/>
      <w:bCs/>
    </w:rPr>
  </w:style>
  <w:style w:type="paragraph" w:styleId="Heading3">
    <w:name w:val="heading 3"/>
    <w:basedOn w:val="Normal"/>
    <w:next w:val="Normal"/>
    <w:link w:val="Heading3Char"/>
    <w:uiPriority w:val="9"/>
    <w:semiHidden/>
    <w:unhideWhenUsed/>
    <w:qFormat/>
    <w:rsid w:val="00155F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1BEF"/>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CB1BEF"/>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B1BEF"/>
    <w:rPr>
      <w:rFonts w:ascii="Times New Roman" w:eastAsiaTheme="minorEastAsia" w:hAnsi="Times New Roman" w:cs="Times New Roman"/>
      <w:sz w:val="24"/>
      <w:szCs w:val="24"/>
    </w:rPr>
  </w:style>
  <w:style w:type="paragraph" w:styleId="ListParagraph">
    <w:name w:val="List Paragraph"/>
    <w:basedOn w:val="Normal"/>
    <w:uiPriority w:val="1"/>
    <w:qFormat/>
    <w:rsid w:val="00CB1BEF"/>
    <w:pPr>
      <w:widowControl w:val="0"/>
      <w:autoSpaceDE w:val="0"/>
      <w:autoSpaceDN w:val="0"/>
      <w:adjustRightInd w:val="0"/>
      <w:ind w:left="840" w:hanging="360"/>
    </w:pPr>
    <w:rPr>
      <w:rFonts w:eastAsiaTheme="minorEastAsia"/>
    </w:rPr>
  </w:style>
  <w:style w:type="character" w:styleId="CommentReference">
    <w:name w:val="annotation reference"/>
    <w:basedOn w:val="DefaultParagraphFont"/>
    <w:uiPriority w:val="99"/>
    <w:semiHidden/>
    <w:unhideWhenUsed/>
    <w:rsid w:val="00E042E6"/>
    <w:rPr>
      <w:sz w:val="16"/>
      <w:szCs w:val="16"/>
    </w:rPr>
  </w:style>
  <w:style w:type="paragraph" w:styleId="CommentText">
    <w:name w:val="annotation text"/>
    <w:basedOn w:val="Normal"/>
    <w:link w:val="CommentTextChar"/>
    <w:uiPriority w:val="99"/>
    <w:unhideWhenUsed/>
    <w:rsid w:val="00E042E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42E6"/>
    <w:rPr>
      <w:sz w:val="20"/>
      <w:szCs w:val="20"/>
    </w:rPr>
  </w:style>
  <w:style w:type="paragraph" w:styleId="CommentSubject">
    <w:name w:val="annotation subject"/>
    <w:basedOn w:val="CommentText"/>
    <w:next w:val="CommentText"/>
    <w:link w:val="CommentSubjectChar"/>
    <w:uiPriority w:val="99"/>
    <w:semiHidden/>
    <w:unhideWhenUsed/>
    <w:rsid w:val="00E042E6"/>
    <w:rPr>
      <w:b/>
      <w:bCs/>
    </w:rPr>
  </w:style>
  <w:style w:type="character" w:customStyle="1" w:styleId="CommentSubjectChar">
    <w:name w:val="Comment Subject Char"/>
    <w:basedOn w:val="CommentTextChar"/>
    <w:link w:val="CommentSubject"/>
    <w:uiPriority w:val="99"/>
    <w:semiHidden/>
    <w:rsid w:val="00E042E6"/>
    <w:rPr>
      <w:b/>
      <w:bCs/>
      <w:sz w:val="20"/>
      <w:szCs w:val="20"/>
    </w:rPr>
  </w:style>
  <w:style w:type="paragraph" w:styleId="Header">
    <w:name w:val="header"/>
    <w:basedOn w:val="Normal"/>
    <w:link w:val="HeaderChar"/>
    <w:uiPriority w:val="99"/>
    <w:unhideWhenUsed/>
    <w:rsid w:val="008B7F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F9C"/>
  </w:style>
  <w:style w:type="character" w:styleId="Hyperlink">
    <w:name w:val="Hyperlink"/>
    <w:basedOn w:val="DefaultParagraphFont"/>
    <w:uiPriority w:val="99"/>
    <w:unhideWhenUsed/>
    <w:rsid w:val="00FD242E"/>
    <w:rPr>
      <w:color w:val="0000FF"/>
      <w:u w:val="single"/>
    </w:rPr>
  </w:style>
  <w:style w:type="character" w:styleId="FollowedHyperlink">
    <w:name w:val="FollowedHyperlink"/>
    <w:basedOn w:val="DefaultParagraphFont"/>
    <w:uiPriority w:val="99"/>
    <w:semiHidden/>
    <w:unhideWhenUsed/>
    <w:rsid w:val="00DA4603"/>
    <w:rPr>
      <w:color w:val="954F72" w:themeColor="followedHyperlink"/>
      <w:u w:val="single"/>
    </w:rPr>
  </w:style>
  <w:style w:type="character" w:customStyle="1" w:styleId="by-prefix">
    <w:name w:val="by-prefix"/>
    <w:basedOn w:val="DefaultParagraphFont"/>
    <w:rsid w:val="00631B54"/>
  </w:style>
  <w:style w:type="paragraph" w:customStyle="1" w:styleId="article-author">
    <w:name w:val="article-author"/>
    <w:basedOn w:val="Normal"/>
    <w:rsid w:val="00631B54"/>
    <w:pPr>
      <w:spacing w:before="100" w:beforeAutospacing="1" w:after="100" w:afterAutospacing="1"/>
    </w:pPr>
  </w:style>
  <w:style w:type="character" w:customStyle="1" w:styleId="last-author-joint">
    <w:name w:val="last-author-joint"/>
    <w:basedOn w:val="DefaultParagraphFont"/>
    <w:rsid w:val="00631B54"/>
  </w:style>
  <w:style w:type="character" w:customStyle="1" w:styleId="Heading3Char">
    <w:name w:val="Heading 3 Char"/>
    <w:basedOn w:val="DefaultParagraphFont"/>
    <w:link w:val="Heading3"/>
    <w:uiPriority w:val="9"/>
    <w:semiHidden/>
    <w:rsid w:val="00155F1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55F1D"/>
    <w:rPr>
      <w:b/>
      <w:bCs/>
    </w:rPr>
  </w:style>
  <w:style w:type="paragraph" w:customStyle="1" w:styleId="Caption1">
    <w:name w:val="Caption1"/>
    <w:basedOn w:val="Normal"/>
    <w:rsid w:val="00155F1D"/>
    <w:pPr>
      <w:spacing w:before="100" w:beforeAutospacing="1" w:after="100" w:afterAutospacing="1"/>
    </w:pPr>
  </w:style>
  <w:style w:type="paragraph" w:customStyle="1" w:styleId="nova-legacy-e-listitem">
    <w:name w:val="nova-legacy-e-list__item"/>
    <w:basedOn w:val="Normal"/>
    <w:rsid w:val="0027427A"/>
    <w:pPr>
      <w:spacing w:before="100" w:beforeAutospacing="1" w:after="100" w:afterAutospacing="1"/>
    </w:pPr>
  </w:style>
  <w:style w:type="character" w:customStyle="1" w:styleId="nlmyear">
    <w:name w:val="nlm_year"/>
    <w:basedOn w:val="DefaultParagraphFont"/>
    <w:rsid w:val="009216B0"/>
  </w:style>
  <w:style w:type="character" w:customStyle="1" w:styleId="nlmarticle-title">
    <w:name w:val="nlm_article-title"/>
    <w:basedOn w:val="DefaultParagraphFont"/>
    <w:rsid w:val="009216B0"/>
  </w:style>
  <w:style w:type="character" w:customStyle="1" w:styleId="nlmfpage">
    <w:name w:val="nlm_fpage"/>
    <w:basedOn w:val="DefaultParagraphFont"/>
    <w:rsid w:val="009216B0"/>
  </w:style>
  <w:style w:type="character" w:customStyle="1" w:styleId="nlmlpage">
    <w:name w:val="nlm_lpage"/>
    <w:basedOn w:val="DefaultParagraphFont"/>
    <w:rsid w:val="009216B0"/>
  </w:style>
  <w:style w:type="character" w:styleId="UnresolvedMention">
    <w:name w:val="Unresolved Mention"/>
    <w:basedOn w:val="DefaultParagraphFont"/>
    <w:uiPriority w:val="99"/>
    <w:semiHidden/>
    <w:unhideWhenUsed/>
    <w:rsid w:val="007D576D"/>
    <w:rPr>
      <w:color w:val="605E5C"/>
      <w:shd w:val="clear" w:color="auto" w:fill="E1DFDD"/>
    </w:rPr>
  </w:style>
  <w:style w:type="paragraph" w:styleId="Footer">
    <w:name w:val="footer"/>
    <w:basedOn w:val="Normal"/>
    <w:link w:val="FooterChar"/>
    <w:uiPriority w:val="99"/>
    <w:unhideWhenUsed/>
    <w:rsid w:val="008406CB"/>
    <w:pPr>
      <w:tabs>
        <w:tab w:val="center" w:pos="4680"/>
        <w:tab w:val="right" w:pos="9360"/>
      </w:tabs>
    </w:pPr>
  </w:style>
  <w:style w:type="character" w:customStyle="1" w:styleId="FooterChar">
    <w:name w:val="Footer Char"/>
    <w:basedOn w:val="DefaultParagraphFont"/>
    <w:link w:val="Footer"/>
    <w:uiPriority w:val="99"/>
    <w:rsid w:val="00840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861">
      <w:bodyDiv w:val="1"/>
      <w:marLeft w:val="0"/>
      <w:marRight w:val="0"/>
      <w:marTop w:val="0"/>
      <w:marBottom w:val="0"/>
      <w:divBdr>
        <w:top w:val="none" w:sz="0" w:space="0" w:color="auto"/>
        <w:left w:val="none" w:sz="0" w:space="0" w:color="auto"/>
        <w:bottom w:val="none" w:sz="0" w:space="0" w:color="auto"/>
        <w:right w:val="none" w:sz="0" w:space="0" w:color="auto"/>
      </w:divBdr>
      <w:divsChild>
        <w:div w:id="929462318">
          <w:marLeft w:val="0"/>
          <w:marRight w:val="0"/>
          <w:marTop w:val="0"/>
          <w:marBottom w:val="0"/>
          <w:divBdr>
            <w:top w:val="none" w:sz="0" w:space="0" w:color="auto"/>
            <w:left w:val="none" w:sz="0" w:space="0" w:color="auto"/>
            <w:bottom w:val="none" w:sz="0" w:space="0" w:color="auto"/>
            <w:right w:val="none" w:sz="0" w:space="0" w:color="auto"/>
          </w:divBdr>
        </w:div>
        <w:div w:id="2081319530">
          <w:marLeft w:val="0"/>
          <w:marRight w:val="0"/>
          <w:marTop w:val="0"/>
          <w:marBottom w:val="0"/>
          <w:divBdr>
            <w:top w:val="none" w:sz="0" w:space="0" w:color="auto"/>
            <w:left w:val="none" w:sz="0" w:space="0" w:color="auto"/>
            <w:bottom w:val="none" w:sz="0" w:space="0" w:color="auto"/>
            <w:right w:val="none" w:sz="0" w:space="0" w:color="auto"/>
          </w:divBdr>
        </w:div>
      </w:divsChild>
    </w:div>
    <w:div w:id="397241874">
      <w:bodyDiv w:val="1"/>
      <w:marLeft w:val="0"/>
      <w:marRight w:val="0"/>
      <w:marTop w:val="0"/>
      <w:marBottom w:val="0"/>
      <w:divBdr>
        <w:top w:val="none" w:sz="0" w:space="0" w:color="auto"/>
        <w:left w:val="none" w:sz="0" w:space="0" w:color="auto"/>
        <w:bottom w:val="none" w:sz="0" w:space="0" w:color="auto"/>
        <w:right w:val="none" w:sz="0" w:space="0" w:color="auto"/>
      </w:divBdr>
    </w:div>
    <w:div w:id="439225206">
      <w:bodyDiv w:val="1"/>
      <w:marLeft w:val="0"/>
      <w:marRight w:val="0"/>
      <w:marTop w:val="0"/>
      <w:marBottom w:val="0"/>
      <w:divBdr>
        <w:top w:val="none" w:sz="0" w:space="0" w:color="auto"/>
        <w:left w:val="none" w:sz="0" w:space="0" w:color="auto"/>
        <w:bottom w:val="none" w:sz="0" w:space="0" w:color="auto"/>
        <w:right w:val="none" w:sz="0" w:space="0" w:color="auto"/>
      </w:divBdr>
      <w:divsChild>
        <w:div w:id="1468278085">
          <w:marLeft w:val="0"/>
          <w:marRight w:val="0"/>
          <w:marTop w:val="0"/>
          <w:marBottom w:val="0"/>
          <w:divBdr>
            <w:top w:val="none" w:sz="0" w:space="0" w:color="auto"/>
            <w:left w:val="none" w:sz="0" w:space="0" w:color="auto"/>
            <w:bottom w:val="none" w:sz="0" w:space="0" w:color="auto"/>
            <w:right w:val="none" w:sz="0" w:space="0" w:color="auto"/>
          </w:divBdr>
          <w:divsChild>
            <w:div w:id="708576405">
              <w:marLeft w:val="0"/>
              <w:marRight w:val="0"/>
              <w:marTop w:val="0"/>
              <w:marBottom w:val="0"/>
              <w:divBdr>
                <w:top w:val="none" w:sz="0" w:space="0" w:color="auto"/>
                <w:left w:val="none" w:sz="0" w:space="0" w:color="auto"/>
                <w:bottom w:val="none" w:sz="0" w:space="0" w:color="auto"/>
                <w:right w:val="none" w:sz="0" w:space="0" w:color="auto"/>
              </w:divBdr>
              <w:divsChild>
                <w:div w:id="1324089505">
                  <w:marLeft w:val="0"/>
                  <w:marRight w:val="0"/>
                  <w:marTop w:val="0"/>
                  <w:marBottom w:val="0"/>
                  <w:divBdr>
                    <w:top w:val="none" w:sz="0" w:space="0" w:color="auto"/>
                    <w:left w:val="none" w:sz="0" w:space="0" w:color="auto"/>
                    <w:bottom w:val="none" w:sz="0" w:space="0" w:color="auto"/>
                    <w:right w:val="none" w:sz="0" w:space="0" w:color="auto"/>
                  </w:divBdr>
                  <w:divsChild>
                    <w:div w:id="958872182">
                      <w:marLeft w:val="-150"/>
                      <w:marRight w:val="0"/>
                      <w:marTop w:val="0"/>
                      <w:marBottom w:val="0"/>
                      <w:divBdr>
                        <w:top w:val="none" w:sz="0" w:space="0" w:color="auto"/>
                        <w:left w:val="none" w:sz="0" w:space="0" w:color="auto"/>
                        <w:bottom w:val="none" w:sz="0" w:space="0" w:color="auto"/>
                        <w:right w:val="none" w:sz="0" w:space="0" w:color="auto"/>
                      </w:divBdr>
                      <w:divsChild>
                        <w:div w:id="847449277">
                          <w:marLeft w:val="0"/>
                          <w:marRight w:val="0"/>
                          <w:marTop w:val="0"/>
                          <w:marBottom w:val="0"/>
                          <w:divBdr>
                            <w:top w:val="none" w:sz="0" w:space="0" w:color="auto"/>
                            <w:left w:val="none" w:sz="0" w:space="0" w:color="auto"/>
                            <w:bottom w:val="none" w:sz="0" w:space="0" w:color="auto"/>
                            <w:right w:val="none" w:sz="0" w:space="0" w:color="auto"/>
                          </w:divBdr>
                          <w:divsChild>
                            <w:div w:id="802695092">
                              <w:marLeft w:val="0"/>
                              <w:marRight w:val="0"/>
                              <w:marTop w:val="0"/>
                              <w:marBottom w:val="0"/>
                              <w:divBdr>
                                <w:top w:val="none" w:sz="0" w:space="0" w:color="auto"/>
                                <w:left w:val="none" w:sz="0" w:space="0" w:color="auto"/>
                                <w:bottom w:val="none" w:sz="0" w:space="0" w:color="auto"/>
                                <w:right w:val="none" w:sz="0" w:space="0" w:color="auto"/>
                              </w:divBdr>
                              <w:divsChild>
                                <w:div w:id="1728870369">
                                  <w:marLeft w:val="0"/>
                                  <w:marRight w:val="0"/>
                                  <w:marTop w:val="0"/>
                                  <w:marBottom w:val="0"/>
                                  <w:divBdr>
                                    <w:top w:val="none" w:sz="0" w:space="0" w:color="auto"/>
                                    <w:left w:val="none" w:sz="0" w:space="0" w:color="auto"/>
                                    <w:bottom w:val="none" w:sz="0" w:space="0" w:color="auto"/>
                                    <w:right w:val="none" w:sz="0" w:space="0" w:color="auto"/>
                                  </w:divBdr>
                                  <w:divsChild>
                                    <w:div w:id="1522669435">
                                      <w:marLeft w:val="0"/>
                                      <w:marRight w:val="0"/>
                                      <w:marTop w:val="0"/>
                                      <w:marBottom w:val="0"/>
                                      <w:divBdr>
                                        <w:top w:val="none" w:sz="0" w:space="0" w:color="auto"/>
                                        <w:left w:val="none" w:sz="0" w:space="0" w:color="auto"/>
                                        <w:bottom w:val="none" w:sz="0" w:space="0" w:color="auto"/>
                                        <w:right w:val="none" w:sz="0" w:space="0" w:color="auto"/>
                                      </w:divBdr>
                                      <w:divsChild>
                                        <w:div w:id="1691029771">
                                          <w:marLeft w:val="0"/>
                                          <w:marRight w:val="0"/>
                                          <w:marTop w:val="0"/>
                                          <w:marBottom w:val="0"/>
                                          <w:divBdr>
                                            <w:top w:val="none" w:sz="0" w:space="0" w:color="auto"/>
                                            <w:left w:val="none" w:sz="0" w:space="0" w:color="auto"/>
                                            <w:bottom w:val="none" w:sz="0" w:space="0" w:color="auto"/>
                                            <w:right w:val="none" w:sz="0" w:space="0" w:color="auto"/>
                                          </w:divBdr>
                                          <w:divsChild>
                                            <w:div w:id="12760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849137">
                  <w:marLeft w:val="0"/>
                  <w:marRight w:val="0"/>
                  <w:marTop w:val="0"/>
                  <w:marBottom w:val="0"/>
                  <w:divBdr>
                    <w:top w:val="none" w:sz="0" w:space="0" w:color="auto"/>
                    <w:left w:val="none" w:sz="0" w:space="0" w:color="auto"/>
                    <w:bottom w:val="none" w:sz="0" w:space="0" w:color="auto"/>
                    <w:right w:val="none" w:sz="0" w:space="0" w:color="auto"/>
                  </w:divBdr>
                  <w:divsChild>
                    <w:div w:id="2133278710">
                      <w:marLeft w:val="0"/>
                      <w:marRight w:val="0"/>
                      <w:marTop w:val="0"/>
                      <w:marBottom w:val="0"/>
                      <w:divBdr>
                        <w:top w:val="none" w:sz="0" w:space="0" w:color="auto"/>
                        <w:left w:val="none" w:sz="0" w:space="0" w:color="auto"/>
                        <w:bottom w:val="none" w:sz="0" w:space="0" w:color="auto"/>
                        <w:right w:val="none" w:sz="0" w:space="0" w:color="auto"/>
                      </w:divBdr>
                      <w:divsChild>
                        <w:div w:id="601451564">
                          <w:marLeft w:val="0"/>
                          <w:marRight w:val="0"/>
                          <w:marTop w:val="0"/>
                          <w:marBottom w:val="0"/>
                          <w:divBdr>
                            <w:top w:val="none" w:sz="0" w:space="0" w:color="auto"/>
                            <w:left w:val="none" w:sz="0" w:space="0" w:color="auto"/>
                            <w:bottom w:val="none" w:sz="0" w:space="0" w:color="auto"/>
                            <w:right w:val="none" w:sz="0" w:space="0" w:color="auto"/>
                          </w:divBdr>
                          <w:divsChild>
                            <w:div w:id="1388337222">
                              <w:marLeft w:val="0"/>
                              <w:marRight w:val="0"/>
                              <w:marTop w:val="0"/>
                              <w:marBottom w:val="0"/>
                              <w:divBdr>
                                <w:top w:val="none" w:sz="0" w:space="0" w:color="auto"/>
                                <w:left w:val="none" w:sz="0" w:space="0" w:color="auto"/>
                                <w:bottom w:val="none" w:sz="0" w:space="0" w:color="auto"/>
                                <w:right w:val="none" w:sz="0" w:space="0" w:color="auto"/>
                              </w:divBdr>
                              <w:divsChild>
                                <w:div w:id="1911965510">
                                  <w:marLeft w:val="0"/>
                                  <w:marRight w:val="0"/>
                                  <w:marTop w:val="0"/>
                                  <w:marBottom w:val="0"/>
                                  <w:divBdr>
                                    <w:top w:val="none" w:sz="0" w:space="0" w:color="auto"/>
                                    <w:left w:val="none" w:sz="0" w:space="0" w:color="auto"/>
                                    <w:bottom w:val="none" w:sz="0" w:space="0" w:color="auto"/>
                                    <w:right w:val="none" w:sz="0" w:space="0" w:color="auto"/>
                                  </w:divBdr>
                                  <w:divsChild>
                                    <w:div w:id="1256741263">
                                      <w:marLeft w:val="0"/>
                                      <w:marRight w:val="0"/>
                                      <w:marTop w:val="0"/>
                                      <w:marBottom w:val="0"/>
                                      <w:divBdr>
                                        <w:top w:val="none" w:sz="0" w:space="0" w:color="auto"/>
                                        <w:left w:val="none" w:sz="0" w:space="0" w:color="auto"/>
                                        <w:bottom w:val="none" w:sz="0" w:space="0" w:color="auto"/>
                                        <w:right w:val="none" w:sz="0" w:space="0" w:color="auto"/>
                                      </w:divBdr>
                                      <w:divsChild>
                                        <w:div w:id="1913075494">
                                          <w:marLeft w:val="0"/>
                                          <w:marRight w:val="0"/>
                                          <w:marTop w:val="0"/>
                                          <w:marBottom w:val="0"/>
                                          <w:divBdr>
                                            <w:top w:val="none" w:sz="0" w:space="0" w:color="auto"/>
                                            <w:left w:val="none" w:sz="0" w:space="0" w:color="auto"/>
                                            <w:bottom w:val="none" w:sz="0" w:space="0" w:color="auto"/>
                                            <w:right w:val="none" w:sz="0" w:space="0" w:color="auto"/>
                                          </w:divBdr>
                                          <w:divsChild>
                                            <w:div w:id="1269504725">
                                              <w:marLeft w:val="0"/>
                                              <w:marRight w:val="0"/>
                                              <w:marTop w:val="0"/>
                                              <w:marBottom w:val="0"/>
                                              <w:divBdr>
                                                <w:top w:val="none" w:sz="0" w:space="0" w:color="auto"/>
                                                <w:left w:val="none" w:sz="0" w:space="0" w:color="auto"/>
                                                <w:bottom w:val="none" w:sz="0" w:space="0" w:color="auto"/>
                                                <w:right w:val="none" w:sz="0" w:space="0" w:color="auto"/>
                                              </w:divBdr>
                                              <w:divsChild>
                                                <w:div w:id="1393893750">
                                                  <w:marLeft w:val="0"/>
                                                  <w:marRight w:val="0"/>
                                                  <w:marTop w:val="0"/>
                                                  <w:marBottom w:val="0"/>
                                                  <w:divBdr>
                                                    <w:top w:val="none" w:sz="0" w:space="0" w:color="auto"/>
                                                    <w:left w:val="none" w:sz="0" w:space="0" w:color="auto"/>
                                                    <w:bottom w:val="none" w:sz="0" w:space="0" w:color="auto"/>
                                                    <w:right w:val="none" w:sz="0" w:space="0" w:color="auto"/>
                                                  </w:divBdr>
                                                  <w:divsChild>
                                                    <w:div w:id="922765947">
                                                      <w:marLeft w:val="0"/>
                                                      <w:marRight w:val="0"/>
                                                      <w:marTop w:val="0"/>
                                                      <w:marBottom w:val="0"/>
                                                      <w:divBdr>
                                                        <w:top w:val="none" w:sz="0" w:space="0" w:color="auto"/>
                                                        <w:left w:val="none" w:sz="0" w:space="0" w:color="auto"/>
                                                        <w:bottom w:val="none" w:sz="0" w:space="0" w:color="auto"/>
                                                        <w:right w:val="none" w:sz="0" w:space="0" w:color="auto"/>
                                                      </w:divBdr>
                                                    </w:div>
                                                    <w:div w:id="9250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791020">
          <w:marLeft w:val="0"/>
          <w:marRight w:val="0"/>
          <w:marTop w:val="0"/>
          <w:marBottom w:val="0"/>
          <w:divBdr>
            <w:top w:val="none" w:sz="0" w:space="0" w:color="auto"/>
            <w:left w:val="none" w:sz="0" w:space="0" w:color="auto"/>
            <w:bottom w:val="none" w:sz="0" w:space="0" w:color="auto"/>
            <w:right w:val="none" w:sz="0" w:space="0" w:color="auto"/>
          </w:divBdr>
          <w:divsChild>
            <w:div w:id="1368720600">
              <w:marLeft w:val="0"/>
              <w:marRight w:val="0"/>
              <w:marTop w:val="0"/>
              <w:marBottom w:val="0"/>
              <w:divBdr>
                <w:top w:val="none" w:sz="0" w:space="0" w:color="auto"/>
                <w:left w:val="none" w:sz="0" w:space="0" w:color="auto"/>
                <w:bottom w:val="none" w:sz="0" w:space="0" w:color="auto"/>
                <w:right w:val="none" w:sz="0" w:space="0" w:color="auto"/>
              </w:divBdr>
              <w:divsChild>
                <w:div w:id="1992634407">
                  <w:marLeft w:val="0"/>
                  <w:marRight w:val="0"/>
                  <w:marTop w:val="0"/>
                  <w:marBottom w:val="0"/>
                  <w:divBdr>
                    <w:top w:val="none" w:sz="0" w:space="0" w:color="auto"/>
                    <w:left w:val="none" w:sz="0" w:space="0" w:color="auto"/>
                    <w:bottom w:val="none" w:sz="0" w:space="0" w:color="auto"/>
                    <w:right w:val="none" w:sz="0" w:space="0" w:color="auto"/>
                  </w:divBdr>
                  <w:divsChild>
                    <w:div w:id="299728484">
                      <w:marLeft w:val="-150"/>
                      <w:marRight w:val="0"/>
                      <w:marTop w:val="0"/>
                      <w:marBottom w:val="0"/>
                      <w:divBdr>
                        <w:top w:val="none" w:sz="0" w:space="0" w:color="auto"/>
                        <w:left w:val="none" w:sz="0" w:space="0" w:color="auto"/>
                        <w:bottom w:val="none" w:sz="0" w:space="0" w:color="auto"/>
                        <w:right w:val="none" w:sz="0" w:space="0" w:color="auto"/>
                      </w:divBdr>
                      <w:divsChild>
                        <w:div w:id="264000972">
                          <w:marLeft w:val="0"/>
                          <w:marRight w:val="0"/>
                          <w:marTop w:val="0"/>
                          <w:marBottom w:val="0"/>
                          <w:divBdr>
                            <w:top w:val="none" w:sz="0" w:space="0" w:color="auto"/>
                            <w:left w:val="none" w:sz="0" w:space="0" w:color="auto"/>
                            <w:bottom w:val="none" w:sz="0" w:space="0" w:color="auto"/>
                            <w:right w:val="none" w:sz="0" w:space="0" w:color="auto"/>
                          </w:divBdr>
                          <w:divsChild>
                            <w:div w:id="1570311156">
                              <w:marLeft w:val="0"/>
                              <w:marRight w:val="0"/>
                              <w:marTop w:val="0"/>
                              <w:marBottom w:val="0"/>
                              <w:divBdr>
                                <w:top w:val="none" w:sz="0" w:space="0" w:color="auto"/>
                                <w:left w:val="none" w:sz="0" w:space="0" w:color="auto"/>
                                <w:bottom w:val="none" w:sz="0" w:space="0" w:color="auto"/>
                                <w:right w:val="none" w:sz="0" w:space="0" w:color="auto"/>
                              </w:divBdr>
                              <w:divsChild>
                                <w:div w:id="1434126476">
                                  <w:marLeft w:val="0"/>
                                  <w:marRight w:val="0"/>
                                  <w:marTop w:val="0"/>
                                  <w:marBottom w:val="0"/>
                                  <w:divBdr>
                                    <w:top w:val="none" w:sz="0" w:space="0" w:color="auto"/>
                                    <w:left w:val="none" w:sz="0" w:space="0" w:color="auto"/>
                                    <w:bottom w:val="none" w:sz="0" w:space="0" w:color="auto"/>
                                    <w:right w:val="none" w:sz="0" w:space="0" w:color="auto"/>
                                  </w:divBdr>
                                  <w:divsChild>
                                    <w:div w:id="466751071">
                                      <w:marLeft w:val="0"/>
                                      <w:marRight w:val="0"/>
                                      <w:marTop w:val="0"/>
                                      <w:marBottom w:val="0"/>
                                      <w:divBdr>
                                        <w:top w:val="none" w:sz="0" w:space="0" w:color="auto"/>
                                        <w:left w:val="none" w:sz="0" w:space="0" w:color="auto"/>
                                        <w:bottom w:val="none" w:sz="0" w:space="0" w:color="auto"/>
                                        <w:right w:val="none" w:sz="0" w:space="0" w:color="auto"/>
                                      </w:divBdr>
                                      <w:divsChild>
                                        <w:div w:id="1328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95342">
      <w:bodyDiv w:val="1"/>
      <w:marLeft w:val="0"/>
      <w:marRight w:val="0"/>
      <w:marTop w:val="0"/>
      <w:marBottom w:val="0"/>
      <w:divBdr>
        <w:top w:val="none" w:sz="0" w:space="0" w:color="auto"/>
        <w:left w:val="none" w:sz="0" w:space="0" w:color="auto"/>
        <w:bottom w:val="none" w:sz="0" w:space="0" w:color="auto"/>
        <w:right w:val="none" w:sz="0" w:space="0" w:color="auto"/>
      </w:divBdr>
      <w:divsChild>
        <w:div w:id="2054619310">
          <w:marLeft w:val="0"/>
          <w:marRight w:val="0"/>
          <w:marTop w:val="0"/>
          <w:marBottom w:val="0"/>
          <w:divBdr>
            <w:top w:val="none" w:sz="0" w:space="0" w:color="auto"/>
            <w:left w:val="none" w:sz="0" w:space="0" w:color="auto"/>
            <w:bottom w:val="none" w:sz="0" w:space="0" w:color="auto"/>
            <w:right w:val="none" w:sz="0" w:space="0" w:color="auto"/>
          </w:divBdr>
        </w:div>
        <w:div w:id="755978790">
          <w:marLeft w:val="0"/>
          <w:marRight w:val="0"/>
          <w:marTop w:val="0"/>
          <w:marBottom w:val="0"/>
          <w:divBdr>
            <w:top w:val="none" w:sz="0" w:space="0" w:color="auto"/>
            <w:left w:val="none" w:sz="0" w:space="0" w:color="auto"/>
            <w:bottom w:val="none" w:sz="0" w:space="0" w:color="auto"/>
            <w:right w:val="none" w:sz="0" w:space="0" w:color="auto"/>
          </w:divBdr>
        </w:div>
      </w:divsChild>
    </w:div>
    <w:div w:id="681250613">
      <w:bodyDiv w:val="1"/>
      <w:marLeft w:val="0"/>
      <w:marRight w:val="0"/>
      <w:marTop w:val="0"/>
      <w:marBottom w:val="0"/>
      <w:divBdr>
        <w:top w:val="none" w:sz="0" w:space="0" w:color="auto"/>
        <w:left w:val="none" w:sz="0" w:space="0" w:color="auto"/>
        <w:bottom w:val="none" w:sz="0" w:space="0" w:color="auto"/>
        <w:right w:val="none" w:sz="0" w:space="0" w:color="auto"/>
      </w:divBdr>
    </w:div>
    <w:div w:id="936596840">
      <w:bodyDiv w:val="1"/>
      <w:marLeft w:val="0"/>
      <w:marRight w:val="0"/>
      <w:marTop w:val="0"/>
      <w:marBottom w:val="0"/>
      <w:divBdr>
        <w:top w:val="none" w:sz="0" w:space="0" w:color="auto"/>
        <w:left w:val="none" w:sz="0" w:space="0" w:color="auto"/>
        <w:bottom w:val="none" w:sz="0" w:space="0" w:color="auto"/>
        <w:right w:val="none" w:sz="0" w:space="0" w:color="auto"/>
      </w:divBdr>
      <w:divsChild>
        <w:div w:id="2060739903">
          <w:marLeft w:val="-1350"/>
          <w:marRight w:val="0"/>
          <w:marTop w:val="75"/>
          <w:marBottom w:val="0"/>
          <w:divBdr>
            <w:top w:val="none" w:sz="0" w:space="0" w:color="auto"/>
            <w:left w:val="none" w:sz="0" w:space="0" w:color="auto"/>
            <w:bottom w:val="none" w:sz="0" w:space="0" w:color="auto"/>
            <w:right w:val="none" w:sz="0" w:space="0" w:color="auto"/>
          </w:divBdr>
        </w:div>
      </w:divsChild>
    </w:div>
    <w:div w:id="988049011">
      <w:bodyDiv w:val="1"/>
      <w:marLeft w:val="0"/>
      <w:marRight w:val="0"/>
      <w:marTop w:val="0"/>
      <w:marBottom w:val="0"/>
      <w:divBdr>
        <w:top w:val="none" w:sz="0" w:space="0" w:color="auto"/>
        <w:left w:val="none" w:sz="0" w:space="0" w:color="auto"/>
        <w:bottom w:val="none" w:sz="0" w:space="0" w:color="auto"/>
        <w:right w:val="none" w:sz="0" w:space="0" w:color="auto"/>
      </w:divBdr>
      <w:divsChild>
        <w:div w:id="489293486">
          <w:marLeft w:val="0"/>
          <w:marRight w:val="0"/>
          <w:marTop w:val="720"/>
          <w:marBottom w:val="0"/>
          <w:divBdr>
            <w:top w:val="none" w:sz="0" w:space="0" w:color="auto"/>
            <w:left w:val="none" w:sz="0" w:space="0" w:color="auto"/>
            <w:bottom w:val="none" w:sz="0" w:space="0" w:color="auto"/>
            <w:right w:val="none" w:sz="0" w:space="0" w:color="auto"/>
          </w:divBdr>
          <w:divsChild>
            <w:div w:id="2109422707">
              <w:marLeft w:val="0"/>
              <w:marRight w:val="0"/>
              <w:marTop w:val="0"/>
              <w:marBottom w:val="0"/>
              <w:divBdr>
                <w:top w:val="none" w:sz="0" w:space="0" w:color="auto"/>
                <w:left w:val="none" w:sz="0" w:space="0" w:color="auto"/>
                <w:bottom w:val="none" w:sz="0" w:space="0" w:color="auto"/>
                <w:right w:val="none" w:sz="0" w:space="0" w:color="auto"/>
              </w:divBdr>
              <w:divsChild>
                <w:div w:id="1865556371">
                  <w:marLeft w:val="0"/>
                  <w:marRight w:val="120"/>
                  <w:marTop w:val="120"/>
                  <w:marBottom w:val="0"/>
                  <w:divBdr>
                    <w:top w:val="none" w:sz="0" w:space="0" w:color="auto"/>
                    <w:left w:val="none" w:sz="0" w:space="0" w:color="auto"/>
                    <w:bottom w:val="none" w:sz="0" w:space="0" w:color="auto"/>
                    <w:right w:val="none" w:sz="0" w:space="0" w:color="auto"/>
                  </w:divBdr>
                </w:div>
                <w:div w:id="572852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6363285">
          <w:marLeft w:val="0"/>
          <w:marRight w:val="0"/>
          <w:marTop w:val="720"/>
          <w:marBottom w:val="0"/>
          <w:divBdr>
            <w:top w:val="none" w:sz="0" w:space="0" w:color="auto"/>
            <w:left w:val="none" w:sz="0" w:space="0" w:color="auto"/>
            <w:bottom w:val="none" w:sz="0" w:space="0" w:color="auto"/>
            <w:right w:val="none" w:sz="0" w:space="0" w:color="auto"/>
          </w:divBdr>
          <w:divsChild>
            <w:div w:id="64958796">
              <w:marLeft w:val="0"/>
              <w:marRight w:val="0"/>
              <w:marTop w:val="0"/>
              <w:marBottom w:val="0"/>
              <w:divBdr>
                <w:top w:val="none" w:sz="0" w:space="0" w:color="auto"/>
                <w:left w:val="none" w:sz="0" w:space="0" w:color="auto"/>
                <w:bottom w:val="none" w:sz="0" w:space="0" w:color="auto"/>
                <w:right w:val="none" w:sz="0" w:space="0" w:color="auto"/>
              </w:divBdr>
              <w:divsChild>
                <w:div w:id="1068187770">
                  <w:marLeft w:val="0"/>
                  <w:marRight w:val="0"/>
                  <w:marTop w:val="0"/>
                  <w:marBottom w:val="0"/>
                  <w:divBdr>
                    <w:top w:val="none" w:sz="0" w:space="0" w:color="auto"/>
                    <w:left w:val="none" w:sz="0" w:space="0" w:color="auto"/>
                    <w:bottom w:val="none" w:sz="0" w:space="0" w:color="auto"/>
                    <w:right w:val="none" w:sz="0" w:space="0" w:color="auto"/>
                  </w:divBdr>
                </w:div>
                <w:div w:id="661086275">
                  <w:marLeft w:val="0"/>
                  <w:marRight w:val="0"/>
                  <w:marTop w:val="0"/>
                  <w:marBottom w:val="0"/>
                  <w:divBdr>
                    <w:top w:val="none" w:sz="0" w:space="0" w:color="auto"/>
                    <w:left w:val="none" w:sz="0" w:space="0" w:color="auto"/>
                    <w:bottom w:val="none" w:sz="0" w:space="0" w:color="auto"/>
                    <w:right w:val="none" w:sz="0" w:space="0" w:color="auto"/>
                  </w:divBdr>
                </w:div>
              </w:divsChild>
            </w:div>
            <w:div w:id="1032997391">
              <w:marLeft w:val="480"/>
              <w:marRight w:val="0"/>
              <w:marTop w:val="0"/>
              <w:marBottom w:val="0"/>
              <w:divBdr>
                <w:top w:val="none" w:sz="0" w:space="0" w:color="auto"/>
                <w:left w:val="none" w:sz="0" w:space="0" w:color="auto"/>
                <w:bottom w:val="none" w:sz="0" w:space="0" w:color="auto"/>
                <w:right w:val="none" w:sz="0" w:space="0" w:color="auto"/>
              </w:divBdr>
              <w:divsChild>
                <w:div w:id="15040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7263">
      <w:bodyDiv w:val="1"/>
      <w:marLeft w:val="0"/>
      <w:marRight w:val="0"/>
      <w:marTop w:val="0"/>
      <w:marBottom w:val="0"/>
      <w:divBdr>
        <w:top w:val="none" w:sz="0" w:space="0" w:color="auto"/>
        <w:left w:val="none" w:sz="0" w:space="0" w:color="auto"/>
        <w:bottom w:val="none" w:sz="0" w:space="0" w:color="auto"/>
        <w:right w:val="none" w:sz="0" w:space="0" w:color="auto"/>
      </w:divBdr>
      <w:divsChild>
        <w:div w:id="357857685">
          <w:marLeft w:val="432"/>
          <w:marRight w:val="0"/>
          <w:marTop w:val="125"/>
          <w:marBottom w:val="0"/>
          <w:divBdr>
            <w:top w:val="none" w:sz="0" w:space="0" w:color="auto"/>
            <w:left w:val="none" w:sz="0" w:space="0" w:color="auto"/>
            <w:bottom w:val="none" w:sz="0" w:space="0" w:color="auto"/>
            <w:right w:val="none" w:sz="0" w:space="0" w:color="auto"/>
          </w:divBdr>
        </w:div>
        <w:div w:id="308636311">
          <w:marLeft w:val="432"/>
          <w:marRight w:val="0"/>
          <w:marTop w:val="125"/>
          <w:marBottom w:val="0"/>
          <w:divBdr>
            <w:top w:val="none" w:sz="0" w:space="0" w:color="auto"/>
            <w:left w:val="none" w:sz="0" w:space="0" w:color="auto"/>
            <w:bottom w:val="none" w:sz="0" w:space="0" w:color="auto"/>
            <w:right w:val="none" w:sz="0" w:space="0" w:color="auto"/>
          </w:divBdr>
        </w:div>
      </w:divsChild>
    </w:div>
    <w:div w:id="1948614047">
      <w:bodyDiv w:val="1"/>
      <w:marLeft w:val="0"/>
      <w:marRight w:val="0"/>
      <w:marTop w:val="0"/>
      <w:marBottom w:val="0"/>
      <w:divBdr>
        <w:top w:val="none" w:sz="0" w:space="0" w:color="auto"/>
        <w:left w:val="none" w:sz="0" w:space="0" w:color="auto"/>
        <w:bottom w:val="none" w:sz="0" w:space="0" w:color="auto"/>
        <w:right w:val="none" w:sz="0" w:space="0" w:color="auto"/>
      </w:divBdr>
    </w:div>
    <w:div w:id="1952349162">
      <w:bodyDiv w:val="1"/>
      <w:marLeft w:val="0"/>
      <w:marRight w:val="0"/>
      <w:marTop w:val="0"/>
      <w:marBottom w:val="0"/>
      <w:divBdr>
        <w:top w:val="none" w:sz="0" w:space="0" w:color="auto"/>
        <w:left w:val="none" w:sz="0" w:space="0" w:color="auto"/>
        <w:bottom w:val="none" w:sz="0" w:space="0" w:color="auto"/>
        <w:right w:val="none" w:sz="0" w:space="0" w:color="auto"/>
      </w:divBdr>
    </w:div>
    <w:div w:id="1969891483">
      <w:bodyDiv w:val="1"/>
      <w:marLeft w:val="0"/>
      <w:marRight w:val="0"/>
      <w:marTop w:val="0"/>
      <w:marBottom w:val="0"/>
      <w:divBdr>
        <w:top w:val="none" w:sz="0" w:space="0" w:color="auto"/>
        <w:left w:val="none" w:sz="0" w:space="0" w:color="auto"/>
        <w:bottom w:val="none" w:sz="0" w:space="0" w:color="auto"/>
        <w:right w:val="none" w:sz="0" w:space="0" w:color="auto"/>
      </w:divBdr>
    </w:div>
    <w:div w:id="19935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sb.edu/insights/articles/2021/06/myths-of-the-diversity-dilemma" TargetMode="External"/><Relationship Id="rId3" Type="http://schemas.openxmlformats.org/officeDocument/2006/relationships/settings" Target="settings.xml"/><Relationship Id="rId7" Type="http://schemas.openxmlformats.org/officeDocument/2006/relationships/hyperlink" Target="read://https_www.chronicle.com/?url=https%3A%2F%2Fwww.chronicle.com%2Fchronicle-intelligence%2Freport%2Fbuilding-diverse-campuses-4-key-questions-and-4-cas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Jackson</dc:creator>
  <cp:keywords/>
  <dc:description/>
  <cp:lastModifiedBy>Nicole Jackson</cp:lastModifiedBy>
  <cp:revision>5</cp:revision>
  <dcterms:created xsi:type="dcterms:W3CDTF">2021-12-07T14:36:00Z</dcterms:created>
  <dcterms:modified xsi:type="dcterms:W3CDTF">2021-12-07T15:08:00Z</dcterms:modified>
</cp:coreProperties>
</file>