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4D45" w14:textId="77777777" w:rsidR="00A9204E" w:rsidRPr="00336DE8" w:rsidRDefault="00A9204E" w:rsidP="00484AA5">
      <w:pPr>
        <w:spacing w:line="480" w:lineRule="auto"/>
        <w:rPr>
          <w:rFonts w:ascii="Times" w:hAnsi="Times"/>
        </w:rPr>
      </w:pPr>
    </w:p>
    <w:p w14:paraId="227642EF" w14:textId="77777777" w:rsidR="00053A12" w:rsidRPr="00336DE8" w:rsidRDefault="00336DE8" w:rsidP="00025838">
      <w:pPr>
        <w:spacing w:before="100" w:beforeAutospacing="1" w:after="100" w:afterAutospacing="1"/>
        <w:jc w:val="center"/>
        <w:rPr>
          <w:rFonts w:ascii="Times" w:eastAsia="Times New Roman" w:hAnsi="Times" w:cs="Times New Roman"/>
          <w:b/>
          <w:sz w:val="24"/>
          <w:szCs w:val="24"/>
        </w:rPr>
      </w:pPr>
      <w:r>
        <w:rPr>
          <w:rFonts w:ascii="Times" w:eastAsia="Times New Roman" w:hAnsi="Times" w:cs="Times New Roman"/>
          <w:b/>
          <w:sz w:val="24"/>
          <w:szCs w:val="24"/>
        </w:rPr>
        <w:t>E</w:t>
      </w:r>
      <w:r w:rsidR="00053A12" w:rsidRPr="00336DE8">
        <w:rPr>
          <w:rFonts w:ascii="Times" w:eastAsia="Times New Roman" w:hAnsi="Times" w:cs="Times New Roman"/>
          <w:b/>
          <w:sz w:val="24"/>
          <w:szCs w:val="24"/>
        </w:rPr>
        <w:t>xperiential Learning Online: Lost in Translation?</w:t>
      </w:r>
    </w:p>
    <w:p w14:paraId="2DF28FC2" w14:textId="77777777" w:rsidR="00025838" w:rsidRPr="00336DE8" w:rsidRDefault="00025838" w:rsidP="00025838">
      <w:pPr>
        <w:spacing w:before="100" w:beforeAutospacing="1" w:after="100" w:afterAutospacing="1"/>
        <w:jc w:val="center"/>
        <w:rPr>
          <w:rFonts w:ascii="Times" w:eastAsia="Times New Roman" w:hAnsi="Times" w:cs="Times New Roman"/>
          <w:b/>
          <w:sz w:val="24"/>
          <w:szCs w:val="24"/>
        </w:rPr>
      </w:pPr>
    </w:p>
    <w:p w14:paraId="0B01F0DC" w14:textId="200FCACA" w:rsidR="00053A12" w:rsidRPr="00E37D2A" w:rsidRDefault="00053A12" w:rsidP="00336DE8">
      <w:pPr>
        <w:spacing w:before="100" w:beforeAutospacing="1" w:after="100" w:afterAutospacing="1" w:line="360" w:lineRule="auto"/>
        <w:rPr>
          <w:rFonts w:ascii="Times" w:eastAsia="Times New Roman" w:hAnsi="Times" w:cs="Times New Roman"/>
          <w:sz w:val="24"/>
          <w:szCs w:val="24"/>
        </w:rPr>
      </w:pPr>
      <w:r w:rsidRPr="00E37D2A">
        <w:rPr>
          <w:rFonts w:ascii="Times" w:eastAsia="Times New Roman" w:hAnsi="Times" w:cs="Times New Roman"/>
          <w:sz w:val="24"/>
          <w:szCs w:val="24"/>
        </w:rPr>
        <w:t xml:space="preserve">Whether developing a new course or transitioning an existing course for online delivery, what do we lose in translation?  </w:t>
      </w:r>
      <w:r w:rsidR="00AD2C61" w:rsidRPr="00E37D2A">
        <w:rPr>
          <w:rFonts w:ascii="Times" w:eastAsia="Times New Roman" w:hAnsi="Times" w:cs="Times New Roman"/>
          <w:sz w:val="24"/>
          <w:szCs w:val="24"/>
        </w:rPr>
        <w:t>In this session, we</w:t>
      </w:r>
      <w:r w:rsidRPr="00E37D2A">
        <w:rPr>
          <w:rFonts w:ascii="Times" w:eastAsia="Times New Roman" w:hAnsi="Times" w:cs="Times New Roman"/>
          <w:sz w:val="24"/>
          <w:szCs w:val="24"/>
        </w:rPr>
        <w:t xml:space="preserve"> offer our perspectives and share example exercises we have used when teaching and developing online management courses. We hope to expand our network </w:t>
      </w:r>
      <w:r w:rsidR="005D5661" w:rsidRPr="00E37D2A">
        <w:rPr>
          <w:rFonts w:ascii="Times" w:eastAsia="Times New Roman" w:hAnsi="Times" w:cs="Times New Roman"/>
          <w:sz w:val="24"/>
          <w:szCs w:val="24"/>
        </w:rPr>
        <w:t xml:space="preserve">and create a rich hub of resources </w:t>
      </w:r>
      <w:r w:rsidRPr="00E37D2A">
        <w:rPr>
          <w:rFonts w:ascii="Times" w:eastAsia="Times New Roman" w:hAnsi="Times" w:cs="Times New Roman"/>
          <w:sz w:val="24"/>
          <w:szCs w:val="24"/>
        </w:rPr>
        <w:t>by inviting others to join us in the discussion. Whether you are new to online teaching or an experienced educator, this discussion will focus on sharing best practices and lessons learned</w:t>
      </w:r>
      <w:r w:rsidR="005D5661" w:rsidRPr="00E37D2A">
        <w:rPr>
          <w:rFonts w:ascii="Times" w:eastAsia="Times New Roman" w:hAnsi="Times" w:cs="Times New Roman"/>
          <w:sz w:val="24"/>
          <w:szCs w:val="24"/>
        </w:rPr>
        <w:t xml:space="preserve"> in online learning environments</w:t>
      </w:r>
      <w:r w:rsidRPr="00E37D2A">
        <w:rPr>
          <w:rFonts w:ascii="Times" w:eastAsia="Times New Roman" w:hAnsi="Times" w:cs="Times New Roman"/>
          <w:sz w:val="24"/>
          <w:szCs w:val="24"/>
        </w:rPr>
        <w:t xml:space="preserve">. </w:t>
      </w:r>
    </w:p>
    <w:p w14:paraId="6481DA59" w14:textId="77777777" w:rsidR="00053A12" w:rsidRPr="00E37D2A" w:rsidRDefault="005D5661" w:rsidP="00025838">
      <w:pPr>
        <w:spacing w:before="100" w:beforeAutospacing="1" w:after="100" w:afterAutospacing="1" w:line="480" w:lineRule="auto"/>
        <w:rPr>
          <w:rFonts w:ascii="Times" w:eastAsia="Times New Roman" w:hAnsi="Times" w:cs="Times New Roman"/>
          <w:sz w:val="24"/>
          <w:szCs w:val="24"/>
        </w:rPr>
      </w:pPr>
      <w:r w:rsidRPr="00E37D2A">
        <w:rPr>
          <w:rFonts w:ascii="Times" w:eastAsia="Times New Roman" w:hAnsi="Times" w:cs="Times New Roman"/>
          <w:sz w:val="24"/>
          <w:szCs w:val="24"/>
        </w:rPr>
        <w:t xml:space="preserve">Keywords:  </w:t>
      </w:r>
      <w:r w:rsidR="00053A12" w:rsidRPr="00E37D2A">
        <w:rPr>
          <w:rFonts w:ascii="Times" w:eastAsia="Times New Roman" w:hAnsi="Times" w:cs="Times New Roman"/>
          <w:sz w:val="24"/>
          <w:szCs w:val="24"/>
        </w:rPr>
        <w:t>Online, experiential, discussion</w:t>
      </w:r>
    </w:p>
    <w:p w14:paraId="64A26B89" w14:textId="77777777" w:rsidR="00DD7846" w:rsidRPr="00E37D2A" w:rsidRDefault="00DD7846" w:rsidP="00025838">
      <w:pPr>
        <w:spacing w:line="480" w:lineRule="auto"/>
        <w:rPr>
          <w:rFonts w:ascii="Times" w:hAnsi="Times"/>
        </w:rPr>
      </w:pPr>
    </w:p>
    <w:p w14:paraId="4604537E" w14:textId="77777777" w:rsidR="00DD7846" w:rsidRPr="00E37D2A" w:rsidRDefault="00DD7846" w:rsidP="00025838">
      <w:pPr>
        <w:spacing w:line="480" w:lineRule="auto"/>
        <w:rPr>
          <w:rFonts w:ascii="Times" w:hAnsi="Times"/>
        </w:rPr>
      </w:pPr>
    </w:p>
    <w:p w14:paraId="2F03D1C1" w14:textId="77777777" w:rsidR="00DD7846" w:rsidRPr="00E37D2A" w:rsidRDefault="00DD7846" w:rsidP="00484AA5">
      <w:pPr>
        <w:spacing w:line="480" w:lineRule="auto"/>
        <w:rPr>
          <w:rFonts w:ascii="Times" w:hAnsi="Times"/>
        </w:rPr>
      </w:pPr>
    </w:p>
    <w:p w14:paraId="4092AFCE" w14:textId="77777777" w:rsidR="00DD7846" w:rsidRPr="00E37D2A" w:rsidRDefault="00DD7846" w:rsidP="00484AA5">
      <w:pPr>
        <w:spacing w:line="480" w:lineRule="auto"/>
        <w:rPr>
          <w:rFonts w:ascii="Times" w:hAnsi="Times"/>
        </w:rPr>
      </w:pPr>
    </w:p>
    <w:p w14:paraId="566F51BE" w14:textId="77777777" w:rsidR="00DD7846" w:rsidRPr="00E37D2A" w:rsidRDefault="00DD7846" w:rsidP="00484AA5">
      <w:pPr>
        <w:spacing w:line="480" w:lineRule="auto"/>
        <w:rPr>
          <w:rFonts w:ascii="Times" w:hAnsi="Times"/>
        </w:rPr>
      </w:pPr>
    </w:p>
    <w:p w14:paraId="079FD30C" w14:textId="77777777" w:rsidR="00DD7846" w:rsidRPr="00E37D2A" w:rsidRDefault="00DD7846" w:rsidP="00484AA5">
      <w:pPr>
        <w:spacing w:line="480" w:lineRule="auto"/>
        <w:rPr>
          <w:rFonts w:ascii="Times" w:hAnsi="Times"/>
        </w:rPr>
      </w:pPr>
    </w:p>
    <w:p w14:paraId="197031DA" w14:textId="77777777" w:rsidR="00484AA5" w:rsidRPr="00E37D2A" w:rsidRDefault="00484AA5" w:rsidP="00484AA5">
      <w:pPr>
        <w:spacing w:line="480" w:lineRule="auto"/>
        <w:rPr>
          <w:rFonts w:ascii="Times" w:hAnsi="Times"/>
        </w:rPr>
      </w:pPr>
      <w:r w:rsidRPr="00E37D2A">
        <w:rPr>
          <w:rFonts w:ascii="Times" w:hAnsi="Times"/>
        </w:rPr>
        <w:br w:type="page"/>
      </w:r>
    </w:p>
    <w:p w14:paraId="00353E68" w14:textId="77777777" w:rsidR="00484AA5" w:rsidRPr="00E37D2A" w:rsidRDefault="00484AA5" w:rsidP="00484AA5">
      <w:pPr>
        <w:spacing w:before="100" w:beforeAutospacing="1" w:after="100" w:afterAutospacing="1" w:line="480" w:lineRule="auto"/>
        <w:ind w:left="360"/>
        <w:rPr>
          <w:rFonts w:ascii="Times" w:eastAsia="Times New Roman" w:hAnsi="Times" w:cs="Times New Roman"/>
          <w:sz w:val="24"/>
          <w:szCs w:val="24"/>
        </w:rPr>
      </w:pPr>
      <w:r w:rsidRPr="00E37D2A">
        <w:rPr>
          <w:rFonts w:ascii="Times" w:eastAsia="Times New Roman" w:hAnsi="Times" w:cs="Times New Roman"/>
          <w:b/>
          <w:bCs/>
          <w:sz w:val="24"/>
          <w:szCs w:val="24"/>
        </w:rPr>
        <w:lastRenderedPageBreak/>
        <w:t>Introduction</w:t>
      </w:r>
      <w:r w:rsidRPr="00E37D2A">
        <w:rPr>
          <w:rFonts w:ascii="Times" w:eastAsia="Times New Roman" w:hAnsi="Times" w:cs="Times New Roman"/>
          <w:sz w:val="24"/>
          <w:szCs w:val="24"/>
        </w:rPr>
        <w:t>. Provide a brief introduction that establishes the purpose and focus of the discussion. Describe what the intended outcome of the session will be and who the target audience is.</w:t>
      </w:r>
    </w:p>
    <w:p w14:paraId="15A7D6D4" w14:textId="34B12365" w:rsidR="005D5661" w:rsidRPr="00E37D2A" w:rsidRDefault="009E2575" w:rsidP="009E2575">
      <w:pPr>
        <w:spacing w:before="100" w:beforeAutospacing="1" w:after="100" w:afterAutospacing="1" w:line="480" w:lineRule="auto"/>
        <w:ind w:left="360" w:firstLine="360"/>
        <w:rPr>
          <w:rFonts w:ascii="Times" w:eastAsia="Times New Roman" w:hAnsi="Times" w:cs="Times New Roman"/>
          <w:sz w:val="24"/>
          <w:szCs w:val="24"/>
        </w:rPr>
      </w:pPr>
      <w:bookmarkStart w:id="0" w:name="_GoBack"/>
      <w:bookmarkEnd w:id="0"/>
      <w:r w:rsidRPr="009E2575">
        <w:rPr>
          <w:rFonts w:ascii="Times" w:eastAsia="Times New Roman" w:hAnsi="Times" w:cs="Times New Roman"/>
          <w:sz w:val="24"/>
          <w:szCs w:val="24"/>
        </w:rPr>
        <w:t>The prevalence of online instruction in higher education is increasing. Educators have mixed perspectives about online learning environments.  Many come to virtual teaching experiences reluctantly and openly state their preference for in person, classroom interaction. A primary challenge, across management and organizational behavior courses, is the lack of face-to-face interactions, which impacts the building of relationships among students and with the instructor.</w:t>
      </w:r>
    </w:p>
    <w:p w14:paraId="62E93B96" w14:textId="18E37DA1" w:rsidR="00720180" w:rsidRPr="00E37D2A" w:rsidRDefault="00720180" w:rsidP="00231C45">
      <w:pPr>
        <w:spacing w:before="100" w:beforeAutospacing="1" w:after="100" w:afterAutospacing="1" w:line="480" w:lineRule="auto"/>
        <w:ind w:left="360" w:firstLine="360"/>
        <w:rPr>
          <w:rFonts w:ascii="Times" w:eastAsia="Times New Roman" w:hAnsi="Times" w:cs="Times New Roman"/>
          <w:sz w:val="24"/>
          <w:szCs w:val="24"/>
        </w:rPr>
      </w:pPr>
      <w:r w:rsidRPr="00E37D2A">
        <w:rPr>
          <w:rFonts w:ascii="Times" w:eastAsia="Times New Roman" w:hAnsi="Times" w:cs="Times New Roman"/>
          <w:sz w:val="24"/>
          <w:szCs w:val="24"/>
        </w:rPr>
        <w:t xml:space="preserve">For us, teaching in an online format was not our preferred modality.  We enjoyed the interaction and presence of engaging with students in a variety of activities in the classroom to deepen their learning.  Whether due to changing student needs or having the ability to teach remotely, we have emerged as online </w:t>
      </w:r>
      <w:r w:rsidR="00231C45" w:rsidRPr="00E37D2A">
        <w:rPr>
          <w:rFonts w:ascii="Times" w:eastAsia="Times New Roman" w:hAnsi="Times" w:cs="Times New Roman"/>
          <w:sz w:val="24"/>
          <w:szCs w:val="24"/>
        </w:rPr>
        <w:t>educators</w:t>
      </w:r>
      <w:r w:rsidR="005D5661" w:rsidRPr="00E37D2A">
        <w:rPr>
          <w:rFonts w:ascii="Times" w:eastAsia="Times New Roman" w:hAnsi="Times" w:cs="Times New Roman"/>
          <w:sz w:val="24"/>
          <w:szCs w:val="24"/>
        </w:rPr>
        <w:t xml:space="preserve"> and have developed new approaches for course design and implementation specifically for this format</w:t>
      </w:r>
      <w:r w:rsidRPr="00E37D2A">
        <w:rPr>
          <w:rFonts w:ascii="Times" w:eastAsia="Times New Roman" w:hAnsi="Times" w:cs="Times New Roman"/>
          <w:sz w:val="24"/>
          <w:szCs w:val="24"/>
        </w:rPr>
        <w:t>.  We wish</w:t>
      </w:r>
      <w:r w:rsidR="00231C45" w:rsidRPr="00E37D2A">
        <w:rPr>
          <w:rFonts w:ascii="Times" w:eastAsia="Times New Roman" w:hAnsi="Times" w:cs="Times New Roman"/>
          <w:sz w:val="24"/>
          <w:szCs w:val="24"/>
        </w:rPr>
        <w:t xml:space="preserve"> t</w:t>
      </w:r>
      <w:r w:rsidRPr="00E37D2A">
        <w:rPr>
          <w:rFonts w:ascii="Times" w:eastAsia="Times New Roman" w:hAnsi="Times" w:cs="Times New Roman"/>
          <w:sz w:val="24"/>
          <w:szCs w:val="24"/>
        </w:rPr>
        <w:t xml:space="preserve">o explore how we can </w:t>
      </w:r>
      <w:r w:rsidR="00B07118" w:rsidRPr="00E37D2A">
        <w:rPr>
          <w:rFonts w:ascii="Times" w:eastAsia="Times New Roman" w:hAnsi="Times" w:cs="Times New Roman"/>
          <w:sz w:val="24"/>
          <w:szCs w:val="24"/>
        </w:rPr>
        <w:t xml:space="preserve">fully </w:t>
      </w:r>
      <w:r w:rsidRPr="00E37D2A">
        <w:rPr>
          <w:rFonts w:ascii="Times" w:eastAsia="Times New Roman" w:hAnsi="Times" w:cs="Times New Roman"/>
          <w:sz w:val="24"/>
          <w:szCs w:val="24"/>
        </w:rPr>
        <w:t>embrace this modality, rather than accept it as ‘second best</w:t>
      </w:r>
      <w:r w:rsidR="00231C45" w:rsidRPr="00E37D2A">
        <w:rPr>
          <w:rFonts w:ascii="Times" w:eastAsia="Times New Roman" w:hAnsi="Times" w:cs="Times New Roman"/>
          <w:sz w:val="24"/>
          <w:szCs w:val="24"/>
        </w:rPr>
        <w:t xml:space="preserve">’ by engaging with a network of international educators to share best practices and lessons learned.  In addition, to participate in this roundtable discussion, no previous </w:t>
      </w:r>
      <w:r w:rsidR="005D5661" w:rsidRPr="00E37D2A">
        <w:rPr>
          <w:rFonts w:ascii="Times" w:eastAsia="Times New Roman" w:hAnsi="Times" w:cs="Times New Roman"/>
          <w:sz w:val="24"/>
          <w:szCs w:val="24"/>
        </w:rPr>
        <w:t xml:space="preserve">online teaching </w:t>
      </w:r>
      <w:r w:rsidR="00231C45" w:rsidRPr="00E37D2A">
        <w:rPr>
          <w:rFonts w:ascii="Times" w:eastAsia="Times New Roman" w:hAnsi="Times" w:cs="Times New Roman"/>
          <w:sz w:val="24"/>
          <w:szCs w:val="24"/>
        </w:rPr>
        <w:t xml:space="preserve">experience is required.  We welcome your dialogue around this important topic so that we can all benefit and become more skilled educators. </w:t>
      </w:r>
    </w:p>
    <w:p w14:paraId="289FD705" w14:textId="77777777" w:rsidR="00720180" w:rsidRPr="00E37D2A" w:rsidRDefault="00720180" w:rsidP="00484AA5">
      <w:pPr>
        <w:spacing w:before="100" w:beforeAutospacing="1" w:after="100" w:afterAutospacing="1" w:line="480" w:lineRule="auto"/>
        <w:ind w:left="360"/>
        <w:rPr>
          <w:rFonts w:ascii="Times" w:eastAsia="Times New Roman" w:hAnsi="Times" w:cs="Times New Roman"/>
          <w:sz w:val="24"/>
          <w:szCs w:val="24"/>
        </w:rPr>
      </w:pPr>
    </w:p>
    <w:p w14:paraId="1708AB98" w14:textId="77777777" w:rsidR="00484AA5" w:rsidRPr="00E37D2A" w:rsidRDefault="00484AA5" w:rsidP="00484AA5">
      <w:pPr>
        <w:spacing w:before="100" w:beforeAutospacing="1" w:after="100" w:afterAutospacing="1" w:line="480" w:lineRule="auto"/>
        <w:ind w:left="360"/>
        <w:rPr>
          <w:rFonts w:ascii="Times" w:eastAsia="Times New Roman" w:hAnsi="Times" w:cs="Times New Roman"/>
          <w:sz w:val="24"/>
          <w:szCs w:val="24"/>
        </w:rPr>
      </w:pPr>
      <w:r w:rsidRPr="00E37D2A">
        <w:rPr>
          <w:rFonts w:ascii="Times" w:eastAsia="Times New Roman" w:hAnsi="Times" w:cs="Times New Roman"/>
          <w:b/>
          <w:bCs/>
          <w:sz w:val="24"/>
          <w:szCs w:val="24"/>
        </w:rPr>
        <w:lastRenderedPageBreak/>
        <w:t>Theoretical Foundation/Teaching Implications</w:t>
      </w:r>
      <w:r w:rsidRPr="00E37D2A">
        <w:rPr>
          <w:rFonts w:ascii="Times" w:eastAsia="Times New Roman" w:hAnsi="Times" w:cs="Times New Roman"/>
          <w:sz w:val="24"/>
          <w:szCs w:val="24"/>
        </w:rPr>
        <w:t>. Establish the theoretical context of the discussion. While an extensive literature review is not in line with the MOBTS presentation style, do briefly specify the relevant background literature that underlies the discussion topic. How will this discussion contribute to effective teaching and learning in the field of management?</w:t>
      </w:r>
    </w:p>
    <w:p w14:paraId="42AB925A" w14:textId="41111027" w:rsidR="00351D1D" w:rsidRPr="00015927" w:rsidRDefault="00351D1D" w:rsidP="00015927">
      <w:pPr>
        <w:spacing w:before="100" w:beforeAutospacing="1" w:after="100" w:afterAutospacing="1" w:line="480" w:lineRule="auto"/>
        <w:ind w:left="360" w:firstLine="360"/>
        <w:rPr>
          <w:rFonts w:ascii="Times" w:eastAsia="Times New Roman" w:hAnsi="Times" w:cs="Times New Roman"/>
          <w:sz w:val="24"/>
          <w:szCs w:val="24"/>
        </w:rPr>
      </w:pPr>
      <w:r w:rsidRPr="00E37D2A">
        <w:rPr>
          <w:rFonts w:ascii="Times" w:eastAsia="Times New Roman" w:hAnsi="Times" w:cs="Times New Roman"/>
          <w:sz w:val="24"/>
          <w:szCs w:val="24"/>
        </w:rPr>
        <w:t>This session is based on the theoretical underpinning that adult learning is fundamentally a social process (Kolb, 201</w:t>
      </w:r>
      <w:r w:rsidR="004B583B">
        <w:rPr>
          <w:rFonts w:ascii="Times" w:eastAsia="Times New Roman" w:hAnsi="Times" w:cs="Times New Roman"/>
          <w:sz w:val="24"/>
          <w:szCs w:val="24"/>
        </w:rPr>
        <w:t>4</w:t>
      </w:r>
      <w:r w:rsidRPr="00E37D2A">
        <w:rPr>
          <w:rFonts w:ascii="Times" w:eastAsia="Times New Roman" w:hAnsi="Times" w:cs="Times New Roman"/>
          <w:sz w:val="24"/>
          <w:szCs w:val="24"/>
        </w:rPr>
        <w:t xml:space="preserve">; Jarvis, 2011) and the practical reality that when teaching hybrid </w:t>
      </w:r>
      <w:r w:rsidR="00BE2ADC">
        <w:rPr>
          <w:rFonts w:ascii="Times" w:eastAsia="Times New Roman" w:hAnsi="Times" w:cs="Times New Roman"/>
          <w:sz w:val="24"/>
          <w:szCs w:val="24"/>
        </w:rPr>
        <w:t xml:space="preserve">courses </w:t>
      </w:r>
      <w:r w:rsidRPr="00015927">
        <w:rPr>
          <w:rFonts w:ascii="Times" w:eastAsia="Times New Roman" w:hAnsi="Times" w:cs="Times New Roman"/>
          <w:sz w:val="24"/>
          <w:szCs w:val="24"/>
        </w:rPr>
        <w:t>or</w:t>
      </w:r>
      <w:r w:rsidR="00BE2ADC">
        <w:rPr>
          <w:rFonts w:ascii="Times" w:eastAsia="Times New Roman" w:hAnsi="Times" w:cs="Times New Roman"/>
          <w:sz w:val="24"/>
          <w:szCs w:val="24"/>
        </w:rPr>
        <w:t xml:space="preserve"> those which are offered</w:t>
      </w:r>
      <w:r w:rsidRPr="00015927">
        <w:rPr>
          <w:rFonts w:ascii="Times" w:eastAsia="Times New Roman" w:hAnsi="Times" w:cs="Times New Roman"/>
          <w:sz w:val="24"/>
          <w:szCs w:val="24"/>
        </w:rPr>
        <w:t xml:space="preserve"> </w:t>
      </w:r>
      <w:r w:rsidR="00BE2ADC" w:rsidRPr="00BE2ADC">
        <w:rPr>
          <w:rFonts w:ascii="Times" w:eastAsia="Times New Roman" w:hAnsi="Times" w:cs="Times New Roman"/>
          <w:sz w:val="24"/>
          <w:szCs w:val="24"/>
        </w:rPr>
        <w:t>solely</w:t>
      </w:r>
      <w:r w:rsidRPr="00015927">
        <w:rPr>
          <w:rFonts w:ascii="Times" w:eastAsia="Times New Roman" w:hAnsi="Times" w:cs="Times New Roman"/>
          <w:sz w:val="24"/>
          <w:szCs w:val="24"/>
        </w:rPr>
        <w:t xml:space="preserve"> online</w:t>
      </w:r>
      <w:r w:rsidR="00BE2ADC">
        <w:rPr>
          <w:rFonts w:ascii="Times" w:eastAsia="Times New Roman" w:hAnsi="Times" w:cs="Times New Roman"/>
          <w:sz w:val="24"/>
          <w:szCs w:val="24"/>
        </w:rPr>
        <w:t xml:space="preserve">, </w:t>
      </w:r>
      <w:r w:rsidRPr="00015927">
        <w:rPr>
          <w:rFonts w:ascii="Times" w:eastAsia="Times New Roman" w:hAnsi="Times" w:cs="Times New Roman"/>
          <w:sz w:val="24"/>
          <w:szCs w:val="24"/>
        </w:rPr>
        <w:t xml:space="preserve">we are navigating a learning experience characterized by physical distance and technologically moderated interactions.  </w:t>
      </w:r>
      <w:r w:rsidR="00C054BF" w:rsidRPr="00015927">
        <w:rPr>
          <w:rFonts w:ascii="Times" w:eastAsia="Times New Roman" w:hAnsi="Times" w:cs="Times New Roman"/>
          <w:bCs/>
          <w:sz w:val="24"/>
          <w:szCs w:val="24"/>
        </w:rPr>
        <w:t>For almost two decades (</w:t>
      </w:r>
      <w:r w:rsidR="004D577A" w:rsidRPr="00015927">
        <w:rPr>
          <w:rFonts w:ascii="Times" w:eastAsia="Times New Roman" w:hAnsi="Times" w:cs="Times New Roman"/>
          <w:bCs/>
          <w:sz w:val="24"/>
          <w:szCs w:val="24"/>
        </w:rPr>
        <w:t xml:space="preserve">Greco, 1999; </w:t>
      </w:r>
      <w:r w:rsidR="00C054BF" w:rsidRPr="00015927">
        <w:rPr>
          <w:rFonts w:ascii="Times" w:eastAsia="Times New Roman" w:hAnsi="Times" w:cs="Times New Roman"/>
          <w:bCs/>
          <w:sz w:val="24"/>
          <w:szCs w:val="24"/>
        </w:rPr>
        <w:t>Goodyear et al, 2001), e</w:t>
      </w:r>
      <w:r w:rsidR="00013621" w:rsidRPr="00015927">
        <w:rPr>
          <w:rFonts w:ascii="Times" w:eastAsia="Times New Roman" w:hAnsi="Times" w:cs="Times New Roman"/>
          <w:bCs/>
          <w:sz w:val="24"/>
          <w:szCs w:val="24"/>
        </w:rPr>
        <w:t>ducation researchers and educational designers in h</w:t>
      </w:r>
      <w:r w:rsidR="000F466B" w:rsidRPr="00015927">
        <w:rPr>
          <w:rFonts w:ascii="Times" w:eastAsia="Times New Roman" w:hAnsi="Times" w:cs="Times New Roman"/>
          <w:bCs/>
          <w:sz w:val="24"/>
          <w:szCs w:val="24"/>
        </w:rPr>
        <w:t xml:space="preserve">igher education have </w:t>
      </w:r>
      <w:r w:rsidR="00C054BF" w:rsidRPr="00015927">
        <w:rPr>
          <w:rFonts w:ascii="Times" w:eastAsia="Times New Roman" w:hAnsi="Times" w:cs="Times New Roman"/>
          <w:bCs/>
          <w:sz w:val="24"/>
          <w:szCs w:val="24"/>
        </w:rPr>
        <w:t>been exploring</w:t>
      </w:r>
      <w:r w:rsidR="004D577A" w:rsidRPr="00015927">
        <w:rPr>
          <w:rFonts w:ascii="Times" w:eastAsia="Times New Roman" w:hAnsi="Times" w:cs="Times New Roman"/>
          <w:bCs/>
          <w:sz w:val="24"/>
          <w:szCs w:val="24"/>
        </w:rPr>
        <w:t xml:space="preserve"> the impact of online learning</w:t>
      </w:r>
      <w:r w:rsidR="00A171F8" w:rsidRPr="00015927">
        <w:rPr>
          <w:rFonts w:ascii="Times" w:eastAsia="Times New Roman" w:hAnsi="Times" w:cs="Times New Roman"/>
          <w:bCs/>
          <w:sz w:val="24"/>
          <w:szCs w:val="24"/>
        </w:rPr>
        <w:t xml:space="preserve">, delving into </w:t>
      </w:r>
      <w:r w:rsidR="00656DD8" w:rsidRPr="00015927">
        <w:rPr>
          <w:rFonts w:ascii="Times" w:eastAsia="Times New Roman" w:hAnsi="Times" w:cs="Times New Roman"/>
          <w:bCs/>
          <w:sz w:val="24"/>
          <w:szCs w:val="24"/>
        </w:rPr>
        <w:t xml:space="preserve">concepts such as </w:t>
      </w:r>
      <w:r w:rsidR="00015927">
        <w:rPr>
          <w:rFonts w:ascii="Times" w:eastAsia="Times New Roman" w:hAnsi="Times" w:cs="Times New Roman"/>
          <w:bCs/>
          <w:sz w:val="24"/>
          <w:szCs w:val="24"/>
        </w:rPr>
        <w:t xml:space="preserve">developing </w:t>
      </w:r>
      <w:r w:rsidR="00656DD8" w:rsidRPr="00015927">
        <w:rPr>
          <w:rFonts w:ascii="Times" w:eastAsia="Times New Roman" w:hAnsi="Times" w:cs="Times New Roman"/>
          <w:bCs/>
          <w:sz w:val="24"/>
          <w:szCs w:val="24"/>
        </w:rPr>
        <w:t xml:space="preserve">student </w:t>
      </w:r>
      <w:r w:rsidR="000F466B" w:rsidRPr="00015927">
        <w:rPr>
          <w:rFonts w:ascii="Times" w:eastAsia="Times New Roman" w:hAnsi="Times" w:cs="Times New Roman"/>
          <w:bCs/>
          <w:sz w:val="24"/>
          <w:szCs w:val="24"/>
        </w:rPr>
        <w:t>engagement</w:t>
      </w:r>
      <w:r w:rsidR="00015927">
        <w:rPr>
          <w:rFonts w:ascii="Times" w:eastAsia="Times New Roman" w:hAnsi="Times" w:cs="Times New Roman"/>
          <w:bCs/>
          <w:sz w:val="24"/>
          <w:szCs w:val="24"/>
        </w:rPr>
        <w:t xml:space="preserve"> and </w:t>
      </w:r>
      <w:r w:rsidR="000F466B" w:rsidRPr="00015927">
        <w:rPr>
          <w:rFonts w:ascii="Times" w:eastAsia="Times New Roman" w:hAnsi="Times" w:cs="Times New Roman"/>
          <w:bCs/>
          <w:sz w:val="24"/>
          <w:szCs w:val="24"/>
        </w:rPr>
        <w:t>trust (Coppola, et al</w:t>
      </w:r>
      <w:r w:rsidR="000F466B" w:rsidRPr="00015927">
        <w:rPr>
          <w:rFonts w:ascii="Times" w:eastAsia="Times New Roman" w:hAnsi="Times" w:cs="Times New Roman"/>
          <w:sz w:val="24"/>
          <w:szCs w:val="24"/>
        </w:rPr>
        <w:t>.</w:t>
      </w:r>
      <w:r w:rsidR="00F0271C" w:rsidRPr="00015927">
        <w:rPr>
          <w:rFonts w:ascii="Times" w:eastAsia="Times New Roman" w:hAnsi="Times" w:cs="Times New Roman"/>
          <w:sz w:val="24"/>
          <w:szCs w:val="24"/>
        </w:rPr>
        <w:t xml:space="preserve"> 2004) and creating a sense</w:t>
      </w:r>
      <w:r w:rsidR="004D577A" w:rsidRPr="00015927">
        <w:rPr>
          <w:rFonts w:ascii="Times" w:eastAsia="Times New Roman" w:hAnsi="Times" w:cs="Times New Roman"/>
          <w:sz w:val="24"/>
          <w:szCs w:val="24"/>
        </w:rPr>
        <w:t xml:space="preserve"> of</w:t>
      </w:r>
      <w:r w:rsidR="00F0271C" w:rsidRPr="00015927">
        <w:rPr>
          <w:rFonts w:ascii="Times" w:eastAsia="Times New Roman" w:hAnsi="Times" w:cs="Times New Roman"/>
          <w:sz w:val="24"/>
          <w:szCs w:val="24"/>
        </w:rPr>
        <w:t xml:space="preserve"> “the “human touch”</w:t>
      </w:r>
      <w:r w:rsidR="004D577A" w:rsidRPr="00015927">
        <w:rPr>
          <w:rFonts w:ascii="Times" w:eastAsia="Times New Roman" w:hAnsi="Times" w:cs="Times New Roman"/>
          <w:sz w:val="24"/>
          <w:szCs w:val="24"/>
        </w:rPr>
        <w:t xml:space="preserve"> (Bowman, 2014)</w:t>
      </w:r>
      <w:r w:rsidR="00656DD8" w:rsidRPr="00015927">
        <w:rPr>
          <w:rFonts w:ascii="Times" w:eastAsia="Times New Roman" w:hAnsi="Times" w:cs="Times New Roman"/>
          <w:sz w:val="24"/>
          <w:szCs w:val="24"/>
        </w:rPr>
        <w:t xml:space="preserve">.  </w:t>
      </w:r>
    </w:p>
    <w:p w14:paraId="4B1A6002" w14:textId="17C23A06" w:rsidR="00656DD8" w:rsidRPr="00015927" w:rsidRDefault="00BE2ADC" w:rsidP="00015927">
      <w:pPr>
        <w:spacing w:before="100" w:beforeAutospacing="1" w:after="100" w:afterAutospacing="1" w:line="480" w:lineRule="auto"/>
        <w:ind w:left="360" w:firstLine="360"/>
        <w:rPr>
          <w:rFonts w:ascii="Times" w:eastAsia="Times New Roman" w:hAnsi="Times" w:cs="Times New Roman"/>
          <w:sz w:val="24"/>
          <w:szCs w:val="24"/>
        </w:rPr>
      </w:pPr>
      <w:r>
        <w:rPr>
          <w:rFonts w:ascii="Times" w:eastAsia="Times New Roman" w:hAnsi="Times" w:cs="Times New Roman"/>
          <w:sz w:val="24"/>
          <w:szCs w:val="24"/>
        </w:rPr>
        <w:t>M</w:t>
      </w:r>
      <w:r w:rsidR="00C054BF" w:rsidRPr="00015927">
        <w:rPr>
          <w:rFonts w:ascii="Times" w:eastAsia="Times New Roman" w:hAnsi="Times" w:cs="Times New Roman"/>
          <w:sz w:val="24"/>
          <w:szCs w:val="24"/>
        </w:rPr>
        <w:t xml:space="preserve">any of us </w:t>
      </w:r>
      <w:r w:rsidR="006E32D7" w:rsidRPr="00015927">
        <w:rPr>
          <w:rFonts w:ascii="Times" w:eastAsia="Times New Roman" w:hAnsi="Times" w:cs="Times New Roman"/>
          <w:sz w:val="24"/>
          <w:szCs w:val="24"/>
        </w:rPr>
        <w:t xml:space="preserve">in academia </w:t>
      </w:r>
      <w:r w:rsidR="00C054BF" w:rsidRPr="00015927">
        <w:rPr>
          <w:rFonts w:ascii="Times" w:eastAsia="Times New Roman" w:hAnsi="Times" w:cs="Times New Roman"/>
          <w:sz w:val="24"/>
          <w:szCs w:val="24"/>
        </w:rPr>
        <w:t>have been aware of these conversations</w:t>
      </w:r>
      <w:r w:rsidR="000F619D" w:rsidRPr="00015927">
        <w:rPr>
          <w:rFonts w:ascii="Times" w:eastAsia="Times New Roman" w:hAnsi="Times" w:cs="Times New Roman"/>
          <w:sz w:val="24"/>
          <w:szCs w:val="24"/>
        </w:rPr>
        <w:t xml:space="preserve"> from </w:t>
      </w:r>
      <w:r w:rsidR="00656DD8" w:rsidRPr="00015927">
        <w:rPr>
          <w:rFonts w:ascii="Times" w:eastAsia="Times New Roman" w:hAnsi="Times" w:cs="Times New Roman"/>
          <w:sz w:val="24"/>
          <w:szCs w:val="24"/>
        </w:rPr>
        <w:t xml:space="preserve">reading </w:t>
      </w:r>
      <w:r w:rsidR="006E32D7" w:rsidRPr="00015927">
        <w:rPr>
          <w:rFonts w:ascii="Times" w:eastAsia="Times New Roman" w:hAnsi="Times" w:cs="Times New Roman"/>
          <w:sz w:val="24"/>
          <w:szCs w:val="24"/>
        </w:rPr>
        <w:t xml:space="preserve">articles in the </w:t>
      </w:r>
      <w:r w:rsidR="00E37D2A">
        <w:rPr>
          <w:rFonts w:ascii="Times" w:eastAsia="Times New Roman" w:hAnsi="Times" w:cs="Times New Roman"/>
          <w:i/>
          <w:sz w:val="24"/>
          <w:szCs w:val="24"/>
        </w:rPr>
        <w:t>Chronicle</w:t>
      </w:r>
      <w:r w:rsidR="006E32D7" w:rsidRPr="00015927">
        <w:rPr>
          <w:rFonts w:ascii="Times" w:eastAsia="Times New Roman" w:hAnsi="Times" w:cs="Times New Roman"/>
          <w:i/>
          <w:sz w:val="24"/>
          <w:szCs w:val="24"/>
        </w:rPr>
        <w:t xml:space="preserve"> of Higher Education</w:t>
      </w:r>
      <w:r w:rsidR="00C054BF" w:rsidRPr="00015927">
        <w:rPr>
          <w:rFonts w:ascii="Times" w:eastAsia="Times New Roman" w:hAnsi="Times" w:cs="Times New Roman"/>
          <w:sz w:val="24"/>
          <w:szCs w:val="24"/>
        </w:rPr>
        <w:t xml:space="preserve">, </w:t>
      </w:r>
      <w:r w:rsidR="00656DD8" w:rsidRPr="00015927">
        <w:rPr>
          <w:rFonts w:ascii="Times" w:eastAsia="Times New Roman" w:hAnsi="Times" w:cs="Times New Roman"/>
          <w:sz w:val="24"/>
          <w:szCs w:val="24"/>
        </w:rPr>
        <w:t xml:space="preserve">or </w:t>
      </w:r>
      <w:r w:rsidR="000F619D" w:rsidRPr="00015927">
        <w:rPr>
          <w:rFonts w:ascii="Times" w:eastAsia="Times New Roman" w:hAnsi="Times" w:cs="Times New Roman"/>
          <w:sz w:val="24"/>
          <w:szCs w:val="24"/>
        </w:rPr>
        <w:t xml:space="preserve">through </w:t>
      </w:r>
      <w:r w:rsidR="00656DD8" w:rsidRPr="00015927">
        <w:rPr>
          <w:rFonts w:ascii="Times" w:eastAsia="Times New Roman" w:hAnsi="Times" w:cs="Times New Roman"/>
          <w:sz w:val="24"/>
          <w:szCs w:val="24"/>
        </w:rPr>
        <w:t>s</w:t>
      </w:r>
      <w:r w:rsidR="00C054BF" w:rsidRPr="00015927">
        <w:rPr>
          <w:rFonts w:ascii="Times" w:eastAsia="Times New Roman" w:hAnsi="Times" w:cs="Times New Roman"/>
          <w:sz w:val="24"/>
          <w:szCs w:val="24"/>
        </w:rPr>
        <w:t xml:space="preserve">essions at annual academic conferences, </w:t>
      </w:r>
      <w:r>
        <w:rPr>
          <w:rFonts w:ascii="Times" w:eastAsia="Times New Roman" w:hAnsi="Times" w:cs="Times New Roman"/>
          <w:sz w:val="24"/>
          <w:szCs w:val="24"/>
        </w:rPr>
        <w:t xml:space="preserve">but now </w:t>
      </w:r>
      <w:r w:rsidR="00C054BF" w:rsidRPr="00015927">
        <w:rPr>
          <w:rFonts w:ascii="Times" w:eastAsia="Times New Roman" w:hAnsi="Times" w:cs="Times New Roman"/>
          <w:sz w:val="24"/>
          <w:szCs w:val="24"/>
        </w:rPr>
        <w:t xml:space="preserve">it is increasingly </w:t>
      </w:r>
      <w:r w:rsidR="00BD078E" w:rsidRPr="00015927">
        <w:rPr>
          <w:rFonts w:ascii="Times" w:eastAsia="Times New Roman" w:hAnsi="Times" w:cs="Times New Roman"/>
          <w:sz w:val="24"/>
          <w:szCs w:val="24"/>
        </w:rPr>
        <w:t xml:space="preserve">clear that </w:t>
      </w:r>
      <w:r w:rsidR="000F619D" w:rsidRPr="00015927">
        <w:rPr>
          <w:rFonts w:ascii="Times" w:eastAsia="Times New Roman" w:hAnsi="Times" w:cs="Times New Roman"/>
          <w:sz w:val="24"/>
          <w:szCs w:val="24"/>
        </w:rPr>
        <w:t>the online teaching environment is</w:t>
      </w:r>
      <w:r>
        <w:rPr>
          <w:rFonts w:ascii="Times" w:eastAsia="Times New Roman" w:hAnsi="Times" w:cs="Times New Roman"/>
          <w:sz w:val="24"/>
          <w:szCs w:val="24"/>
        </w:rPr>
        <w:t xml:space="preserve"> no longer something we are hearing about. For many management educators teaching in virtual classrooms has become the reality</w:t>
      </w:r>
      <w:r w:rsidR="001F10D7">
        <w:rPr>
          <w:rFonts w:ascii="Times" w:eastAsia="Times New Roman" w:hAnsi="Times" w:cs="Times New Roman"/>
          <w:sz w:val="24"/>
          <w:szCs w:val="24"/>
        </w:rPr>
        <w:t xml:space="preserve">, as our </w:t>
      </w:r>
      <w:r w:rsidR="006E32D7" w:rsidRPr="00015927">
        <w:rPr>
          <w:rFonts w:ascii="Times" w:eastAsia="Times New Roman" w:hAnsi="Times" w:cs="Times New Roman"/>
          <w:sz w:val="24"/>
          <w:szCs w:val="24"/>
        </w:rPr>
        <w:t>i</w:t>
      </w:r>
      <w:r w:rsidR="00BD078E" w:rsidRPr="00015927">
        <w:rPr>
          <w:rFonts w:ascii="Times" w:eastAsia="Times New Roman" w:hAnsi="Times" w:cs="Times New Roman"/>
          <w:sz w:val="24"/>
          <w:szCs w:val="24"/>
        </w:rPr>
        <w:t>nstitutions</w:t>
      </w:r>
      <w:r w:rsidR="006E32D7" w:rsidRPr="00015927">
        <w:rPr>
          <w:rFonts w:ascii="Times" w:eastAsia="Times New Roman" w:hAnsi="Times" w:cs="Times New Roman"/>
          <w:sz w:val="24"/>
          <w:szCs w:val="24"/>
        </w:rPr>
        <w:t xml:space="preserve"> undergo a fundamental shift, redefining the communities we educat</w:t>
      </w:r>
      <w:r w:rsidR="00A171F8" w:rsidRPr="00015927">
        <w:rPr>
          <w:rFonts w:ascii="Times" w:eastAsia="Times New Roman" w:hAnsi="Times" w:cs="Times New Roman"/>
          <w:sz w:val="24"/>
          <w:szCs w:val="24"/>
        </w:rPr>
        <w:t>e</w:t>
      </w:r>
      <w:r w:rsidR="006E32D7" w:rsidRPr="00015927">
        <w:rPr>
          <w:rFonts w:ascii="Times" w:eastAsia="Times New Roman" w:hAnsi="Times" w:cs="Times New Roman"/>
          <w:sz w:val="24"/>
          <w:szCs w:val="24"/>
        </w:rPr>
        <w:t xml:space="preserve"> and how we deliver that education</w:t>
      </w:r>
      <w:r w:rsidR="00A171F8" w:rsidRPr="00015927">
        <w:rPr>
          <w:rFonts w:ascii="Times" w:eastAsia="Times New Roman" w:hAnsi="Times" w:cs="Times New Roman"/>
          <w:sz w:val="24"/>
          <w:szCs w:val="24"/>
        </w:rPr>
        <w:t xml:space="preserve"> </w:t>
      </w:r>
      <w:r w:rsidR="004D577A" w:rsidRPr="00015927">
        <w:rPr>
          <w:rFonts w:ascii="Times" w:eastAsia="Times New Roman" w:hAnsi="Times" w:cs="Times New Roman"/>
          <w:sz w:val="24"/>
          <w:szCs w:val="24"/>
        </w:rPr>
        <w:t xml:space="preserve">(Greco, 1999; </w:t>
      </w:r>
      <w:proofErr w:type="spellStart"/>
      <w:r w:rsidR="004D577A" w:rsidRPr="00015927">
        <w:rPr>
          <w:rFonts w:ascii="Times" w:eastAsia="Times New Roman" w:hAnsi="Times" w:cs="Times New Roman"/>
          <w:sz w:val="24"/>
          <w:szCs w:val="24"/>
        </w:rPr>
        <w:t>Friga</w:t>
      </w:r>
      <w:proofErr w:type="spellEnd"/>
      <w:r w:rsidR="004D577A" w:rsidRPr="00015927">
        <w:rPr>
          <w:rFonts w:ascii="Times" w:eastAsia="Times New Roman" w:hAnsi="Times" w:cs="Times New Roman"/>
          <w:sz w:val="24"/>
          <w:szCs w:val="24"/>
        </w:rPr>
        <w:t xml:space="preserve"> et al, 2003)</w:t>
      </w:r>
      <w:r w:rsidR="00BD078E" w:rsidRPr="00015927">
        <w:rPr>
          <w:rFonts w:ascii="Times" w:eastAsia="Times New Roman" w:hAnsi="Times" w:cs="Times New Roman"/>
          <w:sz w:val="24"/>
          <w:szCs w:val="24"/>
        </w:rPr>
        <w:t xml:space="preserve">. </w:t>
      </w:r>
    </w:p>
    <w:p w14:paraId="4DE21A59" w14:textId="77777777" w:rsidR="00B07118" w:rsidRPr="00015927" w:rsidRDefault="00351D1D" w:rsidP="00015927">
      <w:pPr>
        <w:spacing w:before="100" w:beforeAutospacing="1" w:after="100" w:afterAutospacing="1" w:line="480" w:lineRule="auto"/>
        <w:ind w:left="360" w:firstLine="360"/>
        <w:rPr>
          <w:rFonts w:ascii="Times" w:eastAsia="Times New Roman" w:hAnsi="Times" w:cs="Times New Roman"/>
          <w:sz w:val="24"/>
          <w:szCs w:val="24"/>
        </w:rPr>
      </w:pPr>
      <w:r w:rsidRPr="00015927">
        <w:rPr>
          <w:rFonts w:ascii="Times" w:eastAsia="Times New Roman" w:hAnsi="Times" w:cs="Times New Roman"/>
          <w:sz w:val="24"/>
          <w:szCs w:val="24"/>
        </w:rPr>
        <w:t>W</w:t>
      </w:r>
      <w:r w:rsidR="000F619D" w:rsidRPr="00015927">
        <w:rPr>
          <w:rFonts w:ascii="Times" w:eastAsia="Times New Roman" w:hAnsi="Times" w:cs="Times New Roman"/>
          <w:sz w:val="24"/>
          <w:szCs w:val="24"/>
        </w:rPr>
        <w:t>hile the online learning environment is a new landscape, requiring new approaches to engagement and course design, we believe the</w:t>
      </w:r>
      <w:r w:rsidRPr="00015927">
        <w:rPr>
          <w:rFonts w:ascii="Times" w:eastAsia="Times New Roman" w:hAnsi="Times" w:cs="Times New Roman"/>
          <w:sz w:val="24"/>
          <w:szCs w:val="24"/>
        </w:rPr>
        <w:t xml:space="preserve"> keys to adult learning</w:t>
      </w:r>
      <w:r w:rsidR="001F10D7">
        <w:rPr>
          <w:rFonts w:ascii="Times" w:eastAsia="Times New Roman" w:hAnsi="Times" w:cs="Times New Roman"/>
          <w:sz w:val="24"/>
          <w:szCs w:val="24"/>
        </w:rPr>
        <w:t xml:space="preserve"> still</w:t>
      </w:r>
      <w:r w:rsidR="000F619D" w:rsidRPr="00015927">
        <w:rPr>
          <w:rFonts w:ascii="Times" w:eastAsia="Times New Roman" w:hAnsi="Times" w:cs="Times New Roman"/>
          <w:sz w:val="24"/>
          <w:szCs w:val="24"/>
        </w:rPr>
        <w:t xml:space="preserve"> </w:t>
      </w:r>
      <w:r w:rsidRPr="00015927">
        <w:rPr>
          <w:rFonts w:ascii="Times" w:eastAsia="Times New Roman" w:hAnsi="Times" w:cs="Times New Roman"/>
          <w:sz w:val="24"/>
          <w:szCs w:val="24"/>
        </w:rPr>
        <w:t>involve</w:t>
      </w:r>
      <w:r w:rsidR="00D527DA" w:rsidRPr="00015927">
        <w:rPr>
          <w:rFonts w:ascii="Times" w:eastAsia="Times New Roman" w:hAnsi="Times" w:cs="Times New Roman"/>
          <w:sz w:val="24"/>
          <w:szCs w:val="24"/>
        </w:rPr>
        <w:t xml:space="preserve"> </w:t>
      </w:r>
      <w:r w:rsidR="00D527DA" w:rsidRPr="00015927">
        <w:rPr>
          <w:rFonts w:ascii="Times" w:eastAsia="Times New Roman" w:hAnsi="Times" w:cs="Times New Roman"/>
          <w:sz w:val="24"/>
          <w:szCs w:val="24"/>
        </w:rPr>
        <w:lastRenderedPageBreak/>
        <w:t xml:space="preserve">relationship, </w:t>
      </w:r>
      <w:r w:rsidRPr="00015927">
        <w:rPr>
          <w:rFonts w:ascii="Times" w:eastAsia="Times New Roman" w:hAnsi="Times" w:cs="Times New Roman"/>
          <w:sz w:val="24"/>
          <w:szCs w:val="24"/>
        </w:rPr>
        <w:t xml:space="preserve">engagement, trust, and the human touch. </w:t>
      </w:r>
      <w:r w:rsidR="00D527DA" w:rsidRPr="00015927">
        <w:rPr>
          <w:rFonts w:ascii="Times" w:eastAsia="Times New Roman" w:hAnsi="Times" w:cs="Times New Roman"/>
          <w:sz w:val="24"/>
          <w:szCs w:val="24"/>
        </w:rPr>
        <w:t xml:space="preserve">This session will identify best practices from the field for course design, exercises, and student engagement. </w:t>
      </w:r>
    </w:p>
    <w:p w14:paraId="76199834" w14:textId="77777777" w:rsidR="00D527DA" w:rsidRPr="00015927" w:rsidRDefault="00D527DA" w:rsidP="00015927">
      <w:pPr>
        <w:spacing w:before="100" w:beforeAutospacing="1" w:after="100" w:afterAutospacing="1" w:line="480" w:lineRule="auto"/>
        <w:ind w:left="360" w:firstLine="360"/>
        <w:rPr>
          <w:rFonts w:ascii="Times" w:eastAsia="Times New Roman" w:hAnsi="Times" w:cs="Times New Roman"/>
          <w:sz w:val="24"/>
          <w:szCs w:val="24"/>
        </w:rPr>
      </w:pPr>
    </w:p>
    <w:p w14:paraId="4EF0F4DB" w14:textId="77777777" w:rsidR="00484AA5" w:rsidRPr="00015927" w:rsidRDefault="00484AA5" w:rsidP="00484AA5">
      <w:pPr>
        <w:spacing w:before="100" w:beforeAutospacing="1" w:after="100" w:afterAutospacing="1" w:line="480" w:lineRule="auto"/>
        <w:ind w:left="360"/>
        <w:rPr>
          <w:rFonts w:ascii="Times" w:eastAsia="Times New Roman" w:hAnsi="Times" w:cs="Times New Roman"/>
          <w:sz w:val="24"/>
          <w:szCs w:val="24"/>
        </w:rPr>
      </w:pPr>
      <w:r w:rsidRPr="00015927">
        <w:rPr>
          <w:rFonts w:ascii="Times" w:eastAsia="Times New Roman" w:hAnsi="Times" w:cs="Times New Roman"/>
          <w:b/>
          <w:bCs/>
          <w:sz w:val="24"/>
          <w:szCs w:val="24"/>
        </w:rPr>
        <w:t>Session Description.</w:t>
      </w:r>
      <w:r w:rsidRPr="00015927">
        <w:rPr>
          <w:rFonts w:ascii="Times" w:eastAsia="Times New Roman" w:hAnsi="Times" w:cs="Times New Roman"/>
          <w:sz w:val="24"/>
          <w:szCs w:val="24"/>
        </w:rPr>
        <w:t xml:space="preserve"> Provide an overview of what you will actually do in the MOBTS conference session. Include a timeline for the session and how participants will be involved. Remember, reviewers are looking for participant engagement in these sessions.</w:t>
      </w:r>
    </w:p>
    <w:p w14:paraId="0CEE5A0A" w14:textId="77777777" w:rsidR="006B35C8" w:rsidRPr="001F10D7" w:rsidRDefault="006B35C8" w:rsidP="00D527DA">
      <w:pPr>
        <w:spacing w:before="100" w:beforeAutospacing="1" w:after="100" w:afterAutospacing="1" w:line="480" w:lineRule="auto"/>
        <w:ind w:left="720"/>
        <w:rPr>
          <w:rFonts w:ascii="Times" w:eastAsia="Times New Roman" w:hAnsi="Times" w:cs="Times New Roman"/>
          <w:sz w:val="24"/>
          <w:szCs w:val="24"/>
        </w:rPr>
      </w:pPr>
      <w:r w:rsidRPr="00015927">
        <w:rPr>
          <w:rFonts w:ascii="Times" w:eastAsia="Times New Roman" w:hAnsi="Times" w:cs="Times New Roman"/>
          <w:sz w:val="24"/>
          <w:szCs w:val="24"/>
        </w:rPr>
        <w:t>0 – 5</w:t>
      </w:r>
      <w:r w:rsidR="00D527DA" w:rsidRPr="00015927">
        <w:rPr>
          <w:rFonts w:ascii="Times" w:eastAsia="Times New Roman" w:hAnsi="Times" w:cs="Times New Roman"/>
          <w:sz w:val="24"/>
          <w:szCs w:val="24"/>
        </w:rPr>
        <w:t>:00</w:t>
      </w:r>
      <w:r w:rsidR="00D527DA" w:rsidRPr="00015927">
        <w:rPr>
          <w:rFonts w:ascii="Times" w:eastAsia="Times New Roman" w:hAnsi="Times" w:cs="Times New Roman"/>
          <w:sz w:val="24"/>
          <w:szCs w:val="24"/>
        </w:rPr>
        <w:tab/>
      </w:r>
      <w:r w:rsidRPr="00015927">
        <w:rPr>
          <w:rFonts w:ascii="Times" w:eastAsia="Times New Roman" w:hAnsi="Times" w:cs="Times New Roman"/>
          <w:sz w:val="24"/>
          <w:szCs w:val="24"/>
        </w:rPr>
        <w:t xml:space="preserve"> </w:t>
      </w:r>
      <w:r w:rsidR="001F10D7">
        <w:rPr>
          <w:rFonts w:ascii="Times" w:eastAsia="Times New Roman" w:hAnsi="Times" w:cs="Times New Roman"/>
          <w:sz w:val="24"/>
          <w:szCs w:val="24"/>
        </w:rPr>
        <w:tab/>
      </w:r>
      <w:r w:rsidRPr="001F10D7">
        <w:rPr>
          <w:rFonts w:ascii="Times" w:eastAsia="Times New Roman" w:hAnsi="Times" w:cs="Times New Roman"/>
          <w:sz w:val="24"/>
          <w:szCs w:val="24"/>
        </w:rPr>
        <w:t>Introductions and Agenda Overview</w:t>
      </w:r>
    </w:p>
    <w:p w14:paraId="2F00FB5D" w14:textId="77777777" w:rsidR="006B35C8" w:rsidRPr="001F10D7" w:rsidRDefault="006B35C8" w:rsidP="00D527DA">
      <w:pPr>
        <w:spacing w:before="100" w:beforeAutospacing="1" w:after="100" w:afterAutospacing="1" w:line="480" w:lineRule="auto"/>
        <w:ind w:left="720"/>
        <w:rPr>
          <w:rFonts w:ascii="Times" w:eastAsia="Times New Roman" w:hAnsi="Times" w:cs="Times New Roman"/>
          <w:sz w:val="24"/>
          <w:szCs w:val="24"/>
        </w:rPr>
      </w:pPr>
      <w:r w:rsidRPr="001F10D7">
        <w:rPr>
          <w:rFonts w:ascii="Times" w:eastAsia="Times New Roman" w:hAnsi="Times" w:cs="Times New Roman"/>
          <w:sz w:val="24"/>
          <w:szCs w:val="24"/>
        </w:rPr>
        <w:t>5</w:t>
      </w:r>
      <w:r w:rsidR="00D527DA" w:rsidRPr="001F10D7">
        <w:rPr>
          <w:rFonts w:ascii="Times" w:eastAsia="Times New Roman" w:hAnsi="Times" w:cs="Times New Roman"/>
          <w:sz w:val="24"/>
          <w:szCs w:val="24"/>
        </w:rPr>
        <w:t>:00</w:t>
      </w:r>
      <w:r w:rsidRPr="001F10D7">
        <w:rPr>
          <w:rFonts w:ascii="Times" w:eastAsia="Times New Roman" w:hAnsi="Times" w:cs="Times New Roman"/>
          <w:sz w:val="24"/>
          <w:szCs w:val="24"/>
        </w:rPr>
        <w:t xml:space="preserve"> – 10</w:t>
      </w:r>
      <w:r w:rsidR="00D527DA" w:rsidRPr="001F10D7">
        <w:rPr>
          <w:rFonts w:ascii="Times" w:eastAsia="Times New Roman" w:hAnsi="Times" w:cs="Times New Roman"/>
          <w:sz w:val="24"/>
          <w:szCs w:val="24"/>
        </w:rPr>
        <w:t>:00</w:t>
      </w:r>
      <w:r w:rsidRPr="001F10D7">
        <w:rPr>
          <w:rFonts w:ascii="Times" w:eastAsia="Times New Roman" w:hAnsi="Times" w:cs="Times New Roman"/>
          <w:sz w:val="24"/>
          <w:szCs w:val="24"/>
        </w:rPr>
        <w:t xml:space="preserve"> </w:t>
      </w:r>
      <w:r w:rsidR="00D527DA" w:rsidRPr="001F10D7">
        <w:rPr>
          <w:rFonts w:ascii="Times" w:eastAsia="Times New Roman" w:hAnsi="Times" w:cs="Times New Roman"/>
          <w:sz w:val="24"/>
          <w:szCs w:val="24"/>
        </w:rPr>
        <w:tab/>
      </w:r>
      <w:r w:rsidR="001F10D7">
        <w:rPr>
          <w:rFonts w:ascii="Times" w:eastAsia="Times New Roman" w:hAnsi="Times" w:cs="Times New Roman"/>
          <w:sz w:val="24"/>
          <w:szCs w:val="24"/>
        </w:rPr>
        <w:tab/>
      </w:r>
      <w:r w:rsidRPr="001F10D7">
        <w:rPr>
          <w:rFonts w:ascii="Times" w:eastAsia="Times New Roman" w:hAnsi="Times" w:cs="Times New Roman"/>
          <w:sz w:val="24"/>
          <w:szCs w:val="24"/>
        </w:rPr>
        <w:t xml:space="preserve">The Online </w:t>
      </w:r>
      <w:r w:rsidR="00720180" w:rsidRPr="001F10D7">
        <w:rPr>
          <w:rFonts w:ascii="Times" w:eastAsia="Times New Roman" w:hAnsi="Times" w:cs="Times New Roman"/>
          <w:sz w:val="24"/>
          <w:szCs w:val="24"/>
        </w:rPr>
        <w:t>Environment</w:t>
      </w:r>
      <w:r w:rsidR="001F10D7">
        <w:rPr>
          <w:rFonts w:ascii="Times" w:eastAsia="Times New Roman" w:hAnsi="Times" w:cs="Times New Roman"/>
          <w:sz w:val="24"/>
          <w:szCs w:val="24"/>
        </w:rPr>
        <w:t>:</w:t>
      </w:r>
      <w:r w:rsidRPr="001F10D7">
        <w:rPr>
          <w:rFonts w:ascii="Times" w:eastAsia="Times New Roman" w:hAnsi="Times" w:cs="Times New Roman"/>
          <w:sz w:val="24"/>
          <w:szCs w:val="24"/>
        </w:rPr>
        <w:t xml:space="preserve"> </w:t>
      </w:r>
      <w:r w:rsidR="001F10D7">
        <w:rPr>
          <w:rFonts w:ascii="Times" w:eastAsia="Times New Roman" w:hAnsi="Times" w:cs="Times New Roman"/>
          <w:sz w:val="24"/>
          <w:szCs w:val="24"/>
        </w:rPr>
        <w:t xml:space="preserve"> </w:t>
      </w:r>
      <w:r w:rsidRPr="001F10D7">
        <w:rPr>
          <w:rFonts w:ascii="Times" w:eastAsia="Times New Roman" w:hAnsi="Times" w:cs="Times New Roman"/>
          <w:sz w:val="24"/>
          <w:szCs w:val="24"/>
        </w:rPr>
        <w:t xml:space="preserve">Observed </w:t>
      </w:r>
      <w:r w:rsidR="00720180" w:rsidRPr="001F10D7">
        <w:rPr>
          <w:rFonts w:ascii="Times" w:eastAsia="Times New Roman" w:hAnsi="Times" w:cs="Times New Roman"/>
          <w:sz w:val="24"/>
          <w:szCs w:val="24"/>
        </w:rPr>
        <w:t>Differences</w:t>
      </w:r>
      <w:r w:rsidRPr="001F10D7">
        <w:rPr>
          <w:rFonts w:ascii="Times" w:eastAsia="Times New Roman" w:hAnsi="Times" w:cs="Times New Roman"/>
          <w:sz w:val="24"/>
          <w:szCs w:val="24"/>
        </w:rPr>
        <w:t xml:space="preserve"> from In Person</w:t>
      </w:r>
    </w:p>
    <w:p w14:paraId="53B7EE6F" w14:textId="77777777" w:rsidR="00720180" w:rsidRPr="001F10D7" w:rsidRDefault="006B35C8" w:rsidP="00D527DA">
      <w:pPr>
        <w:spacing w:before="100" w:beforeAutospacing="1" w:after="100" w:afterAutospacing="1" w:line="480" w:lineRule="auto"/>
        <w:ind w:left="720"/>
        <w:rPr>
          <w:rFonts w:ascii="Times" w:eastAsia="Times New Roman" w:hAnsi="Times" w:cs="Times New Roman"/>
          <w:sz w:val="24"/>
          <w:szCs w:val="24"/>
        </w:rPr>
      </w:pPr>
      <w:r w:rsidRPr="001F10D7">
        <w:rPr>
          <w:rFonts w:ascii="Times" w:eastAsia="Times New Roman" w:hAnsi="Times" w:cs="Times New Roman"/>
          <w:sz w:val="24"/>
          <w:szCs w:val="24"/>
        </w:rPr>
        <w:t>10</w:t>
      </w:r>
      <w:r w:rsidR="00D527DA" w:rsidRPr="001F10D7">
        <w:rPr>
          <w:rFonts w:ascii="Times" w:eastAsia="Times New Roman" w:hAnsi="Times" w:cs="Times New Roman"/>
          <w:sz w:val="24"/>
          <w:szCs w:val="24"/>
        </w:rPr>
        <w:t>:00</w:t>
      </w:r>
      <w:r w:rsidRPr="001F10D7">
        <w:rPr>
          <w:rFonts w:ascii="Times" w:eastAsia="Times New Roman" w:hAnsi="Times" w:cs="Times New Roman"/>
          <w:sz w:val="24"/>
          <w:szCs w:val="24"/>
        </w:rPr>
        <w:t xml:space="preserve"> – 20</w:t>
      </w:r>
      <w:r w:rsidR="00D527DA" w:rsidRPr="001F10D7">
        <w:rPr>
          <w:rFonts w:ascii="Times" w:eastAsia="Times New Roman" w:hAnsi="Times" w:cs="Times New Roman"/>
          <w:sz w:val="24"/>
          <w:szCs w:val="24"/>
        </w:rPr>
        <w:t>:00</w:t>
      </w:r>
      <w:r w:rsidRPr="001F10D7">
        <w:rPr>
          <w:rFonts w:ascii="Times" w:eastAsia="Times New Roman" w:hAnsi="Times" w:cs="Times New Roman"/>
          <w:sz w:val="24"/>
          <w:szCs w:val="24"/>
        </w:rPr>
        <w:tab/>
      </w:r>
      <w:r w:rsidR="001F10D7">
        <w:rPr>
          <w:rFonts w:ascii="Times" w:eastAsia="Times New Roman" w:hAnsi="Times" w:cs="Times New Roman"/>
          <w:sz w:val="24"/>
          <w:szCs w:val="24"/>
        </w:rPr>
        <w:tab/>
      </w:r>
      <w:r w:rsidR="00720180" w:rsidRPr="001F10D7">
        <w:rPr>
          <w:rFonts w:ascii="Times" w:eastAsia="Times New Roman" w:hAnsi="Times" w:cs="Times New Roman"/>
          <w:sz w:val="24"/>
          <w:szCs w:val="24"/>
        </w:rPr>
        <w:t>How do you bring life to a lifeless environment?</w:t>
      </w:r>
    </w:p>
    <w:p w14:paraId="5242F562" w14:textId="77777777" w:rsidR="00720180" w:rsidRPr="001F10D7" w:rsidRDefault="00720180" w:rsidP="00D527DA">
      <w:pPr>
        <w:spacing w:before="100" w:beforeAutospacing="1" w:after="100" w:afterAutospacing="1" w:line="480" w:lineRule="auto"/>
        <w:ind w:left="720"/>
        <w:rPr>
          <w:rFonts w:ascii="Times" w:eastAsia="Times New Roman" w:hAnsi="Times" w:cs="Times New Roman"/>
          <w:sz w:val="24"/>
          <w:szCs w:val="24"/>
        </w:rPr>
      </w:pPr>
      <w:r w:rsidRPr="001F10D7">
        <w:rPr>
          <w:rFonts w:ascii="Times" w:eastAsia="Times New Roman" w:hAnsi="Times" w:cs="Times New Roman"/>
          <w:sz w:val="24"/>
          <w:szCs w:val="24"/>
        </w:rPr>
        <w:t>20</w:t>
      </w:r>
      <w:r w:rsidR="00D527DA" w:rsidRPr="001F10D7">
        <w:rPr>
          <w:rFonts w:ascii="Times" w:eastAsia="Times New Roman" w:hAnsi="Times" w:cs="Times New Roman"/>
          <w:sz w:val="24"/>
          <w:szCs w:val="24"/>
        </w:rPr>
        <w:t>:00</w:t>
      </w:r>
      <w:r w:rsidRPr="001F10D7">
        <w:rPr>
          <w:rFonts w:ascii="Times" w:eastAsia="Times New Roman" w:hAnsi="Times" w:cs="Times New Roman"/>
          <w:sz w:val="24"/>
          <w:szCs w:val="24"/>
        </w:rPr>
        <w:t xml:space="preserve"> – 40</w:t>
      </w:r>
      <w:r w:rsidR="00D527DA" w:rsidRPr="001F10D7">
        <w:rPr>
          <w:rFonts w:ascii="Times" w:eastAsia="Times New Roman" w:hAnsi="Times" w:cs="Times New Roman"/>
          <w:sz w:val="24"/>
          <w:szCs w:val="24"/>
        </w:rPr>
        <w:t>:00</w:t>
      </w:r>
      <w:r w:rsidRPr="001F10D7">
        <w:rPr>
          <w:rFonts w:ascii="Times" w:eastAsia="Times New Roman" w:hAnsi="Times" w:cs="Times New Roman"/>
          <w:sz w:val="24"/>
          <w:szCs w:val="24"/>
        </w:rPr>
        <w:tab/>
      </w:r>
      <w:r w:rsidR="001F10D7">
        <w:rPr>
          <w:rFonts w:ascii="Times" w:eastAsia="Times New Roman" w:hAnsi="Times" w:cs="Times New Roman"/>
          <w:sz w:val="24"/>
          <w:szCs w:val="24"/>
        </w:rPr>
        <w:tab/>
      </w:r>
      <w:r w:rsidRPr="001F10D7">
        <w:rPr>
          <w:rFonts w:ascii="Times" w:eastAsia="Times New Roman" w:hAnsi="Times" w:cs="Times New Roman"/>
          <w:sz w:val="24"/>
          <w:szCs w:val="24"/>
        </w:rPr>
        <w:t xml:space="preserve">Share examples of exercises </w:t>
      </w:r>
    </w:p>
    <w:p w14:paraId="6DCCA15E" w14:textId="77777777" w:rsidR="006B35C8" w:rsidRPr="001F10D7" w:rsidRDefault="00720180" w:rsidP="00D527DA">
      <w:pPr>
        <w:pStyle w:val="ListParagraph"/>
        <w:numPr>
          <w:ilvl w:val="0"/>
          <w:numId w:val="26"/>
        </w:numPr>
        <w:spacing w:before="100" w:beforeAutospacing="1" w:after="100" w:afterAutospacing="1" w:line="480" w:lineRule="auto"/>
        <w:ind w:left="1440"/>
        <w:rPr>
          <w:rFonts w:ascii="Times" w:eastAsia="Times New Roman" w:hAnsi="Times" w:cs="Times New Roman"/>
          <w:sz w:val="24"/>
          <w:szCs w:val="24"/>
        </w:rPr>
      </w:pPr>
      <w:proofErr w:type="spellStart"/>
      <w:r w:rsidRPr="001F10D7">
        <w:rPr>
          <w:rFonts w:ascii="Times" w:eastAsia="Times New Roman" w:hAnsi="Times" w:cs="Times New Roman"/>
          <w:sz w:val="24"/>
          <w:szCs w:val="24"/>
        </w:rPr>
        <w:t>Padlet</w:t>
      </w:r>
      <w:proofErr w:type="spellEnd"/>
      <w:r w:rsidRPr="001F10D7">
        <w:rPr>
          <w:rFonts w:ascii="Times" w:eastAsia="Times New Roman" w:hAnsi="Times" w:cs="Times New Roman"/>
          <w:sz w:val="24"/>
          <w:szCs w:val="24"/>
        </w:rPr>
        <w:t xml:space="preserve"> app as an online whiteboard </w:t>
      </w:r>
    </w:p>
    <w:p w14:paraId="5E577B26" w14:textId="77777777" w:rsidR="00720180" w:rsidRPr="001F10D7" w:rsidRDefault="00720180" w:rsidP="00D527DA">
      <w:pPr>
        <w:pStyle w:val="ListParagraph"/>
        <w:numPr>
          <w:ilvl w:val="0"/>
          <w:numId w:val="26"/>
        </w:numPr>
        <w:spacing w:before="100" w:beforeAutospacing="1" w:after="100" w:afterAutospacing="1" w:line="480" w:lineRule="auto"/>
        <w:ind w:left="1440"/>
        <w:rPr>
          <w:rFonts w:ascii="Times" w:eastAsia="Times New Roman" w:hAnsi="Times" w:cs="Times New Roman"/>
          <w:sz w:val="24"/>
          <w:szCs w:val="24"/>
        </w:rPr>
      </w:pPr>
      <w:r w:rsidRPr="001F10D7">
        <w:rPr>
          <w:rFonts w:ascii="Times" w:eastAsia="Times New Roman" w:hAnsi="Times" w:cs="Times New Roman"/>
          <w:sz w:val="24"/>
          <w:szCs w:val="24"/>
        </w:rPr>
        <w:t>Zoom for role play</w:t>
      </w:r>
      <w:r w:rsidR="00251FEC" w:rsidRPr="001F10D7">
        <w:rPr>
          <w:rFonts w:ascii="Times" w:eastAsia="Times New Roman" w:hAnsi="Times" w:cs="Times New Roman"/>
          <w:sz w:val="24"/>
          <w:szCs w:val="24"/>
        </w:rPr>
        <w:t>s</w:t>
      </w:r>
    </w:p>
    <w:p w14:paraId="5D1C3F23" w14:textId="77777777" w:rsidR="00720180" w:rsidRPr="001F10D7" w:rsidRDefault="00720180" w:rsidP="00D527DA">
      <w:pPr>
        <w:pStyle w:val="ListParagraph"/>
        <w:numPr>
          <w:ilvl w:val="0"/>
          <w:numId w:val="26"/>
        </w:numPr>
        <w:spacing w:before="100" w:beforeAutospacing="1" w:after="100" w:afterAutospacing="1" w:line="480" w:lineRule="auto"/>
        <w:ind w:left="1440"/>
        <w:rPr>
          <w:rFonts w:ascii="Times" w:eastAsia="Times New Roman" w:hAnsi="Times" w:cs="Times New Roman"/>
          <w:sz w:val="24"/>
          <w:szCs w:val="24"/>
        </w:rPr>
      </w:pPr>
      <w:r w:rsidRPr="001F10D7">
        <w:rPr>
          <w:rFonts w:ascii="Times" w:eastAsia="Times New Roman" w:hAnsi="Times" w:cs="Times New Roman"/>
          <w:sz w:val="24"/>
          <w:szCs w:val="24"/>
        </w:rPr>
        <w:t xml:space="preserve">20 </w:t>
      </w:r>
      <w:r w:rsidR="00D527DA" w:rsidRPr="001F10D7">
        <w:rPr>
          <w:rFonts w:ascii="Times" w:eastAsia="Times New Roman" w:hAnsi="Times" w:cs="Times New Roman"/>
          <w:sz w:val="24"/>
          <w:szCs w:val="24"/>
        </w:rPr>
        <w:t>Questions Exercise</w:t>
      </w:r>
    </w:p>
    <w:p w14:paraId="1FAF15DB" w14:textId="77777777" w:rsidR="00720180" w:rsidRPr="001F10D7" w:rsidRDefault="00720180" w:rsidP="00D527DA">
      <w:pPr>
        <w:pStyle w:val="ListParagraph"/>
        <w:numPr>
          <w:ilvl w:val="0"/>
          <w:numId w:val="26"/>
        </w:numPr>
        <w:spacing w:before="100" w:beforeAutospacing="1" w:after="100" w:afterAutospacing="1" w:line="480" w:lineRule="auto"/>
        <w:ind w:left="1440"/>
        <w:rPr>
          <w:rFonts w:ascii="Times" w:eastAsia="Times New Roman" w:hAnsi="Times" w:cs="Times New Roman"/>
          <w:sz w:val="24"/>
          <w:szCs w:val="24"/>
        </w:rPr>
      </w:pPr>
      <w:r w:rsidRPr="001F10D7">
        <w:rPr>
          <w:rFonts w:ascii="Times" w:eastAsia="Times New Roman" w:hAnsi="Times" w:cs="Times New Roman"/>
          <w:sz w:val="24"/>
          <w:szCs w:val="24"/>
        </w:rPr>
        <w:t>Coaching Circles</w:t>
      </w:r>
    </w:p>
    <w:p w14:paraId="1AE63ADE" w14:textId="77777777" w:rsidR="00720180" w:rsidRPr="001F10D7" w:rsidRDefault="00D527DA" w:rsidP="00D527DA">
      <w:pPr>
        <w:pStyle w:val="ListParagraph"/>
        <w:numPr>
          <w:ilvl w:val="0"/>
          <w:numId w:val="26"/>
        </w:numPr>
        <w:spacing w:before="100" w:beforeAutospacing="1" w:after="100" w:afterAutospacing="1" w:line="480" w:lineRule="auto"/>
        <w:ind w:left="1440"/>
        <w:rPr>
          <w:rFonts w:ascii="Times" w:eastAsia="Times New Roman" w:hAnsi="Times" w:cs="Times New Roman"/>
          <w:sz w:val="24"/>
          <w:szCs w:val="24"/>
        </w:rPr>
      </w:pPr>
      <w:r w:rsidRPr="001F10D7">
        <w:rPr>
          <w:rFonts w:ascii="Times" w:eastAsia="Times New Roman" w:hAnsi="Times" w:cs="Times New Roman"/>
          <w:sz w:val="24"/>
          <w:szCs w:val="24"/>
        </w:rPr>
        <w:t>Discussion Board</w:t>
      </w:r>
      <w:r w:rsidR="00251FEC" w:rsidRPr="001F10D7">
        <w:rPr>
          <w:rFonts w:ascii="Times" w:eastAsia="Times New Roman" w:hAnsi="Times" w:cs="Times New Roman"/>
          <w:sz w:val="24"/>
          <w:szCs w:val="24"/>
        </w:rPr>
        <w:t xml:space="preserve"> Approaches </w:t>
      </w:r>
    </w:p>
    <w:p w14:paraId="0D6D14FE" w14:textId="00566888" w:rsidR="00251FEC" w:rsidRDefault="00251FEC" w:rsidP="00D527DA">
      <w:pPr>
        <w:pStyle w:val="ListParagraph"/>
        <w:numPr>
          <w:ilvl w:val="0"/>
          <w:numId w:val="26"/>
        </w:numPr>
        <w:spacing w:before="100" w:beforeAutospacing="1" w:after="100" w:afterAutospacing="1" w:line="480" w:lineRule="auto"/>
        <w:ind w:left="1440"/>
        <w:rPr>
          <w:rFonts w:ascii="Times" w:eastAsia="Times New Roman" w:hAnsi="Times" w:cs="Times New Roman"/>
          <w:sz w:val="24"/>
          <w:szCs w:val="24"/>
        </w:rPr>
      </w:pPr>
      <w:r w:rsidRPr="001F10D7">
        <w:rPr>
          <w:rFonts w:ascii="Times" w:eastAsia="Times New Roman" w:hAnsi="Times" w:cs="Times New Roman"/>
          <w:sz w:val="24"/>
          <w:szCs w:val="24"/>
        </w:rPr>
        <w:t>Strategies for Instructor Engagement</w:t>
      </w:r>
    </w:p>
    <w:p w14:paraId="0DF4E9EC" w14:textId="46BD19E1" w:rsidR="00DE5093" w:rsidRPr="001F10D7" w:rsidRDefault="00DE5093" w:rsidP="00D527DA">
      <w:pPr>
        <w:pStyle w:val="ListParagraph"/>
        <w:numPr>
          <w:ilvl w:val="0"/>
          <w:numId w:val="26"/>
        </w:numPr>
        <w:spacing w:before="100" w:beforeAutospacing="1" w:after="100" w:afterAutospacing="1" w:line="480" w:lineRule="auto"/>
        <w:ind w:left="1440"/>
        <w:rPr>
          <w:rFonts w:ascii="Times" w:eastAsia="Times New Roman" w:hAnsi="Times" w:cs="Times New Roman"/>
          <w:sz w:val="24"/>
          <w:szCs w:val="24"/>
        </w:rPr>
      </w:pPr>
      <w:r>
        <w:rPr>
          <w:rFonts w:ascii="Times" w:eastAsia="Times New Roman" w:hAnsi="Times" w:cs="Times New Roman"/>
          <w:sz w:val="24"/>
          <w:szCs w:val="24"/>
        </w:rPr>
        <w:t>Examples from Participants</w:t>
      </w:r>
    </w:p>
    <w:p w14:paraId="2CCB0C8C" w14:textId="7C14D8EE" w:rsidR="00720180" w:rsidRPr="001F10D7" w:rsidRDefault="00720180" w:rsidP="00D527DA">
      <w:pPr>
        <w:spacing w:before="100" w:beforeAutospacing="1" w:after="100" w:afterAutospacing="1" w:line="480" w:lineRule="auto"/>
        <w:ind w:left="360"/>
        <w:rPr>
          <w:rFonts w:ascii="Times" w:eastAsia="Times New Roman" w:hAnsi="Times" w:cs="Times New Roman"/>
          <w:sz w:val="24"/>
          <w:szCs w:val="24"/>
        </w:rPr>
      </w:pPr>
      <w:r w:rsidRPr="001F10D7">
        <w:rPr>
          <w:rFonts w:ascii="Times" w:eastAsia="Times New Roman" w:hAnsi="Times" w:cs="Times New Roman"/>
          <w:sz w:val="24"/>
          <w:szCs w:val="24"/>
        </w:rPr>
        <w:t>40</w:t>
      </w:r>
      <w:r w:rsidR="001F10D7">
        <w:rPr>
          <w:rFonts w:ascii="Times" w:eastAsia="Times New Roman" w:hAnsi="Times" w:cs="Times New Roman"/>
          <w:sz w:val="24"/>
          <w:szCs w:val="24"/>
        </w:rPr>
        <w:t>:00</w:t>
      </w:r>
      <w:r w:rsidRPr="001F10D7">
        <w:rPr>
          <w:rFonts w:ascii="Times" w:eastAsia="Times New Roman" w:hAnsi="Times" w:cs="Times New Roman"/>
          <w:sz w:val="24"/>
          <w:szCs w:val="24"/>
        </w:rPr>
        <w:t>-</w:t>
      </w:r>
      <w:r w:rsidR="001F10D7">
        <w:rPr>
          <w:rFonts w:ascii="Times" w:eastAsia="Times New Roman" w:hAnsi="Times" w:cs="Times New Roman"/>
          <w:sz w:val="24"/>
          <w:szCs w:val="24"/>
        </w:rPr>
        <w:t xml:space="preserve"> </w:t>
      </w:r>
      <w:r w:rsidRPr="001F10D7">
        <w:rPr>
          <w:rFonts w:ascii="Times" w:eastAsia="Times New Roman" w:hAnsi="Times" w:cs="Times New Roman"/>
          <w:sz w:val="24"/>
          <w:szCs w:val="24"/>
        </w:rPr>
        <w:t>60</w:t>
      </w:r>
      <w:r w:rsidR="001F10D7">
        <w:rPr>
          <w:rFonts w:ascii="Times" w:eastAsia="Times New Roman" w:hAnsi="Times" w:cs="Times New Roman"/>
          <w:sz w:val="24"/>
          <w:szCs w:val="24"/>
        </w:rPr>
        <w:t>:00</w:t>
      </w:r>
      <w:r w:rsidRPr="001F10D7">
        <w:rPr>
          <w:rFonts w:ascii="Times" w:eastAsia="Times New Roman" w:hAnsi="Times" w:cs="Times New Roman"/>
          <w:sz w:val="24"/>
          <w:szCs w:val="24"/>
        </w:rPr>
        <w:tab/>
      </w:r>
      <w:r w:rsidR="001F10D7">
        <w:rPr>
          <w:rFonts w:ascii="Times" w:eastAsia="Times New Roman" w:hAnsi="Times" w:cs="Times New Roman"/>
          <w:sz w:val="24"/>
          <w:szCs w:val="24"/>
        </w:rPr>
        <w:tab/>
      </w:r>
      <w:r w:rsidRPr="001F10D7">
        <w:rPr>
          <w:rFonts w:ascii="Times" w:eastAsia="Times New Roman" w:hAnsi="Times" w:cs="Times New Roman"/>
          <w:sz w:val="24"/>
          <w:szCs w:val="24"/>
        </w:rPr>
        <w:t>Summary of Key Takeaways</w:t>
      </w:r>
      <w:r w:rsidR="00841279">
        <w:rPr>
          <w:rFonts w:ascii="Times" w:eastAsia="Times New Roman" w:hAnsi="Times" w:cs="Times New Roman"/>
          <w:sz w:val="24"/>
          <w:szCs w:val="24"/>
        </w:rPr>
        <w:t xml:space="preserve"> with Participant Input</w:t>
      </w:r>
    </w:p>
    <w:p w14:paraId="7FD0DB9F" w14:textId="77777777" w:rsidR="00D31ACC" w:rsidRPr="00015927" w:rsidRDefault="00D31ACC" w:rsidP="00720180">
      <w:pPr>
        <w:spacing w:before="100" w:beforeAutospacing="1" w:after="100" w:afterAutospacing="1" w:line="480" w:lineRule="auto"/>
        <w:rPr>
          <w:rFonts w:ascii="Times" w:eastAsia="Times New Roman" w:hAnsi="Times" w:cs="Times New Roman"/>
          <w:b/>
          <w:sz w:val="24"/>
          <w:szCs w:val="24"/>
        </w:rPr>
      </w:pPr>
      <w:r w:rsidRPr="00015927">
        <w:rPr>
          <w:rFonts w:ascii="Times" w:eastAsia="Times New Roman" w:hAnsi="Times" w:cs="Times New Roman"/>
          <w:b/>
          <w:sz w:val="24"/>
          <w:szCs w:val="24"/>
        </w:rPr>
        <w:t>Citations:</w:t>
      </w:r>
    </w:p>
    <w:p w14:paraId="0A866F55" w14:textId="77777777" w:rsidR="00D31ACC" w:rsidRPr="001F10D7" w:rsidRDefault="00D31ACC" w:rsidP="00015927">
      <w:pPr>
        <w:ind w:left="720" w:hanging="720"/>
        <w:rPr>
          <w:rFonts w:ascii="Times" w:eastAsia="Times New Roman" w:hAnsi="Times" w:cs="Times New Roman"/>
          <w:color w:val="282828"/>
          <w:sz w:val="24"/>
          <w:szCs w:val="24"/>
          <w:shd w:val="clear" w:color="auto" w:fill="FFFFFF"/>
        </w:rPr>
      </w:pPr>
      <w:r w:rsidRPr="001F10D7">
        <w:rPr>
          <w:rFonts w:ascii="Times" w:eastAsia="Times New Roman" w:hAnsi="Times" w:cs="Times New Roman"/>
          <w:color w:val="282828"/>
          <w:sz w:val="24"/>
          <w:szCs w:val="24"/>
          <w:shd w:val="clear" w:color="auto" w:fill="FFFFFF"/>
        </w:rPr>
        <w:lastRenderedPageBreak/>
        <w:t>Bowman</w:t>
      </w:r>
      <w:r w:rsidR="004B4C9F" w:rsidRPr="001F10D7">
        <w:rPr>
          <w:rFonts w:ascii="Times" w:eastAsia="Times New Roman" w:hAnsi="Times" w:cs="Times New Roman"/>
          <w:color w:val="282828"/>
          <w:sz w:val="24"/>
          <w:szCs w:val="24"/>
          <w:shd w:val="clear" w:color="auto" w:fill="FFFFFF"/>
        </w:rPr>
        <w:t>, J.</w:t>
      </w:r>
      <w:r w:rsidRPr="001F10D7">
        <w:rPr>
          <w:rFonts w:ascii="Times" w:eastAsia="Times New Roman" w:hAnsi="Times" w:cs="Times New Roman"/>
          <w:color w:val="282828"/>
          <w:sz w:val="24"/>
          <w:szCs w:val="24"/>
          <w:shd w:val="clear" w:color="auto" w:fill="FFFFFF"/>
        </w:rPr>
        <w:t xml:space="preserve"> (2014)</w:t>
      </w:r>
      <w:r w:rsidR="004B4C9F" w:rsidRPr="001F10D7">
        <w:rPr>
          <w:rFonts w:ascii="Times" w:eastAsia="Times New Roman" w:hAnsi="Times" w:cs="Times New Roman"/>
          <w:color w:val="282828"/>
          <w:sz w:val="24"/>
          <w:szCs w:val="24"/>
          <w:shd w:val="clear" w:color="auto" w:fill="FFFFFF"/>
        </w:rPr>
        <w:t xml:space="preserve"> </w:t>
      </w:r>
      <w:r w:rsidR="004B4C9F" w:rsidRPr="001F10D7">
        <w:rPr>
          <w:rFonts w:ascii="Times" w:eastAsia="Times New Roman" w:hAnsi="Times" w:cs="Times New Roman"/>
          <w:i/>
          <w:color w:val="282828"/>
          <w:sz w:val="24"/>
          <w:szCs w:val="24"/>
          <w:shd w:val="clear" w:color="auto" w:fill="FFFFFF"/>
        </w:rPr>
        <w:t xml:space="preserve">Online learning in music: </w:t>
      </w:r>
      <w:r w:rsidR="00336DE8" w:rsidRPr="001F10D7">
        <w:rPr>
          <w:rFonts w:ascii="Times" w:eastAsia="Times New Roman" w:hAnsi="Times" w:cs="Times New Roman"/>
          <w:i/>
          <w:color w:val="282828"/>
          <w:sz w:val="24"/>
          <w:szCs w:val="24"/>
          <w:shd w:val="clear" w:color="auto" w:fill="FFFFFF"/>
        </w:rPr>
        <w:t xml:space="preserve">Foundations, frameworks, and practices. </w:t>
      </w:r>
      <w:r w:rsidR="00336DE8" w:rsidRPr="001F10D7">
        <w:rPr>
          <w:rFonts w:ascii="Times" w:eastAsia="Times New Roman" w:hAnsi="Times" w:cs="Times New Roman"/>
          <w:color w:val="282828"/>
          <w:sz w:val="24"/>
          <w:szCs w:val="24"/>
          <w:shd w:val="clear" w:color="auto" w:fill="FFFFFF"/>
        </w:rPr>
        <w:t xml:space="preserve">Oxford University Press. </w:t>
      </w:r>
    </w:p>
    <w:p w14:paraId="6269BA10" w14:textId="77777777" w:rsidR="00D31ACC" w:rsidRPr="001F10D7" w:rsidRDefault="00D31ACC" w:rsidP="00015927">
      <w:pPr>
        <w:ind w:left="720" w:hanging="720"/>
        <w:rPr>
          <w:rFonts w:ascii="Times" w:eastAsia="Times New Roman" w:hAnsi="Times" w:cs="Times New Roman"/>
          <w:color w:val="282828"/>
          <w:sz w:val="24"/>
          <w:szCs w:val="24"/>
          <w:shd w:val="clear" w:color="auto" w:fill="FFFFFF"/>
        </w:rPr>
      </w:pPr>
    </w:p>
    <w:p w14:paraId="0D13DBC5" w14:textId="77777777" w:rsidR="00D31ACC" w:rsidRDefault="004B4C9F" w:rsidP="00015927">
      <w:pPr>
        <w:ind w:left="720" w:hanging="720"/>
        <w:rPr>
          <w:rFonts w:ascii="Times" w:eastAsia="Times New Roman" w:hAnsi="Times" w:cs="Times New Roman"/>
          <w:color w:val="282828"/>
          <w:sz w:val="24"/>
          <w:szCs w:val="24"/>
          <w:shd w:val="clear" w:color="auto" w:fill="FFFFFF"/>
        </w:rPr>
      </w:pPr>
      <w:r w:rsidRPr="001F10D7">
        <w:rPr>
          <w:rFonts w:ascii="Times" w:eastAsia="Times New Roman" w:hAnsi="Times" w:cs="Times New Roman"/>
          <w:color w:val="282828"/>
          <w:sz w:val="24"/>
          <w:szCs w:val="24"/>
          <w:shd w:val="clear" w:color="auto" w:fill="FFFFFF"/>
        </w:rPr>
        <w:t>Coppola, N.</w:t>
      </w:r>
      <w:r w:rsidR="00D31ACC" w:rsidRPr="001F10D7">
        <w:rPr>
          <w:rFonts w:ascii="Times" w:eastAsia="Times New Roman" w:hAnsi="Times" w:cs="Times New Roman"/>
          <w:color w:val="282828"/>
          <w:sz w:val="24"/>
          <w:szCs w:val="24"/>
          <w:shd w:val="clear" w:color="auto" w:fill="FFFFFF"/>
        </w:rPr>
        <w:t>W., Hiltz, S</w:t>
      </w:r>
      <w:r w:rsidRPr="001F10D7">
        <w:rPr>
          <w:rFonts w:ascii="Times" w:eastAsia="Times New Roman" w:hAnsi="Times" w:cs="Times New Roman"/>
          <w:color w:val="282828"/>
          <w:sz w:val="24"/>
          <w:szCs w:val="24"/>
          <w:shd w:val="clear" w:color="auto" w:fill="FFFFFF"/>
        </w:rPr>
        <w:t>.R., &amp;</w:t>
      </w:r>
      <w:r w:rsidR="00D31ACC" w:rsidRPr="001F10D7">
        <w:rPr>
          <w:rFonts w:ascii="Times" w:eastAsia="Times New Roman" w:hAnsi="Times" w:cs="Times New Roman"/>
          <w:color w:val="282828"/>
          <w:sz w:val="24"/>
          <w:szCs w:val="24"/>
          <w:shd w:val="clear" w:color="auto" w:fill="FFFFFF"/>
        </w:rPr>
        <w:t xml:space="preserve"> Rotter, N</w:t>
      </w:r>
      <w:r w:rsidRPr="001F10D7">
        <w:rPr>
          <w:rFonts w:ascii="Times" w:eastAsia="Times New Roman" w:hAnsi="Times" w:cs="Times New Roman"/>
          <w:color w:val="282828"/>
          <w:sz w:val="24"/>
          <w:szCs w:val="24"/>
          <w:shd w:val="clear" w:color="auto" w:fill="FFFFFF"/>
        </w:rPr>
        <w:t xml:space="preserve">.G. </w:t>
      </w:r>
      <w:r w:rsidR="00D31ACC" w:rsidRPr="001F10D7">
        <w:rPr>
          <w:rFonts w:ascii="Times" w:eastAsia="Times New Roman" w:hAnsi="Times" w:cs="Times New Roman"/>
          <w:color w:val="282828"/>
          <w:sz w:val="24"/>
          <w:szCs w:val="24"/>
          <w:shd w:val="clear" w:color="auto" w:fill="FFFFFF"/>
        </w:rPr>
        <w:t>(2004) Building Trust in Virtual Teams. </w:t>
      </w:r>
      <w:r w:rsidR="00D31ACC" w:rsidRPr="001F10D7">
        <w:rPr>
          <w:rFonts w:ascii="Times" w:eastAsia="Times New Roman" w:hAnsi="Times" w:cs="Times New Roman"/>
          <w:i/>
          <w:iCs/>
          <w:color w:val="282828"/>
          <w:sz w:val="24"/>
          <w:szCs w:val="24"/>
          <w:shd w:val="clear" w:color="auto" w:fill="FFFFFF"/>
        </w:rPr>
        <w:t>IEEE Transactions on Professional Communication</w:t>
      </w:r>
      <w:r w:rsidR="00D31ACC" w:rsidRPr="001F10D7">
        <w:rPr>
          <w:rFonts w:ascii="Times" w:eastAsia="Times New Roman" w:hAnsi="Times" w:cs="Times New Roman"/>
          <w:color w:val="282828"/>
          <w:sz w:val="24"/>
          <w:szCs w:val="24"/>
          <w:shd w:val="clear" w:color="auto" w:fill="FFFFFF"/>
        </w:rPr>
        <w:t>, (June), 95-104.</w:t>
      </w:r>
    </w:p>
    <w:p w14:paraId="4DE2D3E1" w14:textId="77777777" w:rsidR="00241756" w:rsidRPr="00015927" w:rsidRDefault="00D322A4" w:rsidP="00015927">
      <w:pPr>
        <w:shd w:val="clear" w:color="auto" w:fill="FFFFFF"/>
        <w:ind w:left="720" w:hanging="720"/>
        <w:textAlignment w:val="baseline"/>
        <w:rPr>
          <w:rFonts w:ascii="inherit" w:eastAsia="Times New Roman" w:hAnsi="inherit" w:cs="Arial"/>
          <w:i/>
          <w:color w:val="222222"/>
          <w:sz w:val="24"/>
          <w:szCs w:val="24"/>
          <w:bdr w:val="none" w:sz="0" w:space="0" w:color="auto" w:frame="1"/>
        </w:rPr>
      </w:pPr>
      <w:proofErr w:type="spellStart"/>
      <w:r>
        <w:rPr>
          <w:rFonts w:ascii="Times" w:eastAsia="Times New Roman" w:hAnsi="Times" w:cs="Times New Roman"/>
          <w:color w:val="282828"/>
          <w:sz w:val="24"/>
          <w:szCs w:val="24"/>
          <w:shd w:val="clear" w:color="auto" w:fill="FFFFFF"/>
        </w:rPr>
        <w:t>Friga</w:t>
      </w:r>
      <w:proofErr w:type="spellEnd"/>
      <w:r>
        <w:rPr>
          <w:rFonts w:ascii="Times" w:eastAsia="Times New Roman" w:hAnsi="Times" w:cs="Times New Roman"/>
          <w:color w:val="282828"/>
          <w:sz w:val="24"/>
          <w:szCs w:val="24"/>
          <w:shd w:val="clear" w:color="auto" w:fill="FFFFFF"/>
        </w:rPr>
        <w:t xml:space="preserve">, </w:t>
      </w:r>
      <w:r w:rsidR="00241756" w:rsidRPr="00241756">
        <w:rPr>
          <w:rFonts w:ascii="inherit" w:eastAsia="Times New Roman" w:hAnsi="inherit" w:cs="Arial"/>
          <w:color w:val="222222"/>
          <w:sz w:val="24"/>
          <w:szCs w:val="24"/>
          <w:bdr w:val="none" w:sz="0" w:space="0" w:color="auto" w:frame="1"/>
        </w:rPr>
        <w:t>P</w:t>
      </w:r>
      <w:r w:rsidR="00241756">
        <w:rPr>
          <w:rFonts w:ascii="inherit" w:eastAsia="Times New Roman" w:hAnsi="inherit" w:cs="Arial"/>
          <w:color w:val="222222"/>
          <w:sz w:val="24"/>
          <w:szCs w:val="24"/>
          <w:bdr w:val="none" w:sz="0" w:space="0" w:color="auto" w:frame="1"/>
        </w:rPr>
        <w:t>.</w:t>
      </w:r>
      <w:r w:rsidR="00241756" w:rsidRPr="00241756">
        <w:rPr>
          <w:rFonts w:ascii="inherit" w:eastAsia="Times New Roman" w:hAnsi="inherit" w:cs="Arial"/>
          <w:color w:val="222222"/>
          <w:sz w:val="24"/>
          <w:szCs w:val="24"/>
          <w:bdr w:val="none" w:sz="0" w:space="0" w:color="auto" w:frame="1"/>
        </w:rPr>
        <w:t>N.</w:t>
      </w:r>
      <w:r w:rsidR="00241756">
        <w:rPr>
          <w:rFonts w:ascii="inherit" w:eastAsia="Times New Roman" w:hAnsi="inherit" w:cs="Arial"/>
          <w:color w:val="222222"/>
          <w:sz w:val="24"/>
          <w:szCs w:val="24"/>
          <w:bdr w:val="none" w:sz="0" w:space="0" w:color="auto" w:frame="1"/>
        </w:rPr>
        <w:t xml:space="preserve">, Bettis, R.A., &amp; Sullivan, R.S. (2003). Changes in graduate management education and new </w:t>
      </w:r>
      <w:r w:rsidR="00241756">
        <w:rPr>
          <w:rFonts w:ascii="inherit" w:eastAsia="Times New Roman" w:hAnsi="inherit" w:cs="Arial" w:hint="eastAsia"/>
          <w:color w:val="222222"/>
          <w:sz w:val="24"/>
          <w:szCs w:val="24"/>
          <w:bdr w:val="none" w:sz="0" w:space="0" w:color="auto" w:frame="1"/>
        </w:rPr>
        <w:t>business</w:t>
      </w:r>
      <w:r w:rsidR="00241756">
        <w:rPr>
          <w:rFonts w:ascii="inherit" w:eastAsia="Times New Roman" w:hAnsi="inherit" w:cs="Arial"/>
          <w:color w:val="222222"/>
          <w:sz w:val="24"/>
          <w:szCs w:val="24"/>
          <w:bdr w:val="none" w:sz="0" w:space="0" w:color="auto" w:frame="1"/>
        </w:rPr>
        <w:t xml:space="preserve"> school strategies for the 21</w:t>
      </w:r>
      <w:r w:rsidR="00241756" w:rsidRPr="00015927">
        <w:rPr>
          <w:rFonts w:ascii="inherit" w:eastAsia="Times New Roman" w:hAnsi="inherit" w:cs="Arial"/>
          <w:color w:val="222222"/>
          <w:sz w:val="24"/>
          <w:szCs w:val="24"/>
          <w:bdr w:val="none" w:sz="0" w:space="0" w:color="auto" w:frame="1"/>
          <w:vertAlign w:val="superscript"/>
        </w:rPr>
        <w:t>st</w:t>
      </w:r>
      <w:r w:rsidR="00241756">
        <w:rPr>
          <w:rFonts w:ascii="inherit" w:eastAsia="Times New Roman" w:hAnsi="inherit" w:cs="Arial"/>
          <w:color w:val="222222"/>
          <w:sz w:val="24"/>
          <w:szCs w:val="24"/>
          <w:bdr w:val="none" w:sz="0" w:space="0" w:color="auto" w:frame="1"/>
        </w:rPr>
        <w:t xml:space="preserve"> </w:t>
      </w:r>
      <w:proofErr w:type="spellStart"/>
      <w:r w:rsidR="00241756">
        <w:rPr>
          <w:rFonts w:ascii="inherit" w:eastAsia="Times New Roman" w:hAnsi="inherit" w:cs="Arial"/>
          <w:color w:val="222222"/>
          <w:sz w:val="24"/>
          <w:szCs w:val="24"/>
          <w:bdr w:val="none" w:sz="0" w:space="0" w:color="auto" w:frame="1"/>
        </w:rPr>
        <w:t>Centure</w:t>
      </w:r>
      <w:proofErr w:type="spellEnd"/>
      <w:r w:rsidR="00241756">
        <w:rPr>
          <w:rFonts w:ascii="inherit" w:eastAsia="Times New Roman" w:hAnsi="inherit" w:cs="Arial"/>
          <w:color w:val="222222"/>
          <w:sz w:val="24"/>
          <w:szCs w:val="24"/>
          <w:bdr w:val="none" w:sz="0" w:space="0" w:color="auto" w:frame="1"/>
        </w:rPr>
        <w:t xml:space="preserve">. </w:t>
      </w:r>
      <w:r w:rsidR="00241756">
        <w:rPr>
          <w:rFonts w:ascii="inherit" w:eastAsia="Times New Roman" w:hAnsi="inherit" w:cs="Arial"/>
          <w:i/>
          <w:color w:val="222222"/>
          <w:sz w:val="24"/>
          <w:szCs w:val="24"/>
          <w:bdr w:val="none" w:sz="0" w:space="0" w:color="auto" w:frame="1"/>
        </w:rPr>
        <w:t>Academy of Management Learning &amp; Education</w:t>
      </w:r>
      <w:r w:rsidR="00996F8E">
        <w:rPr>
          <w:rFonts w:ascii="inherit" w:eastAsia="Times New Roman" w:hAnsi="inherit" w:cs="Arial"/>
          <w:i/>
          <w:color w:val="222222"/>
          <w:sz w:val="24"/>
          <w:szCs w:val="24"/>
          <w:bdr w:val="none" w:sz="0" w:space="0" w:color="auto" w:frame="1"/>
        </w:rPr>
        <w:t>,</w:t>
      </w:r>
      <w:r w:rsidR="00241756">
        <w:rPr>
          <w:rFonts w:ascii="inherit" w:eastAsia="Times New Roman" w:hAnsi="inherit" w:cs="Arial"/>
          <w:i/>
          <w:color w:val="222222"/>
          <w:sz w:val="24"/>
          <w:szCs w:val="24"/>
          <w:bdr w:val="none" w:sz="0" w:space="0" w:color="auto" w:frame="1"/>
        </w:rPr>
        <w:t xml:space="preserve"> </w:t>
      </w:r>
      <w:r w:rsidR="00241756" w:rsidRPr="00241756">
        <w:rPr>
          <w:rFonts w:ascii="inherit" w:eastAsia="Times New Roman" w:hAnsi="inherit" w:cs="Arial"/>
          <w:color w:val="222222"/>
          <w:sz w:val="24"/>
          <w:szCs w:val="24"/>
          <w:bdr w:val="none" w:sz="0" w:space="0" w:color="auto" w:frame="1"/>
          <w:shd w:val="clear" w:color="auto" w:fill="FFFFFF"/>
        </w:rPr>
        <w:t>2</w:t>
      </w:r>
      <w:r w:rsidR="00996F8E">
        <w:rPr>
          <w:rFonts w:ascii="inherit" w:eastAsia="Times New Roman" w:hAnsi="inherit" w:cs="Arial"/>
          <w:color w:val="222222"/>
          <w:sz w:val="24"/>
          <w:szCs w:val="24"/>
          <w:bdr w:val="none" w:sz="0" w:space="0" w:color="auto" w:frame="1"/>
          <w:shd w:val="clear" w:color="auto" w:fill="FFFFFF"/>
        </w:rPr>
        <w:t xml:space="preserve">(3), </w:t>
      </w:r>
      <w:r w:rsidR="00241756" w:rsidRPr="00241756">
        <w:rPr>
          <w:rFonts w:ascii="inherit" w:eastAsia="Times New Roman" w:hAnsi="inherit" w:cs="Arial"/>
          <w:color w:val="222222"/>
          <w:sz w:val="24"/>
          <w:szCs w:val="24"/>
          <w:bdr w:val="none" w:sz="0" w:space="0" w:color="auto" w:frame="1"/>
          <w:shd w:val="clear" w:color="auto" w:fill="FFFFFF"/>
        </w:rPr>
        <w:t>233-249</w:t>
      </w:r>
      <w:r w:rsidR="00996F8E">
        <w:rPr>
          <w:rFonts w:ascii="inherit" w:eastAsia="Times New Roman" w:hAnsi="inherit" w:cs="Arial"/>
          <w:color w:val="222222"/>
          <w:sz w:val="24"/>
          <w:szCs w:val="24"/>
          <w:bdr w:val="none" w:sz="0" w:space="0" w:color="auto" w:frame="1"/>
          <w:shd w:val="clear" w:color="auto" w:fill="FFFFFF"/>
        </w:rPr>
        <w:t>.</w:t>
      </w:r>
    </w:p>
    <w:p w14:paraId="11E74B3D" w14:textId="77777777" w:rsidR="00D322A4" w:rsidRDefault="00D322A4" w:rsidP="00015927">
      <w:pPr>
        <w:ind w:left="720" w:hanging="720"/>
        <w:rPr>
          <w:rFonts w:ascii="Times" w:eastAsia="Times New Roman" w:hAnsi="Times" w:cs="Times New Roman"/>
          <w:color w:val="282828"/>
          <w:sz w:val="24"/>
          <w:szCs w:val="24"/>
          <w:shd w:val="clear" w:color="auto" w:fill="FFFFFF"/>
        </w:rPr>
      </w:pPr>
    </w:p>
    <w:p w14:paraId="760E3BD9" w14:textId="6633989C" w:rsidR="001F1F4D" w:rsidRDefault="001F1F4D" w:rsidP="00015927">
      <w:pPr>
        <w:ind w:left="720" w:hanging="720"/>
        <w:rPr>
          <w:rFonts w:ascii="Times" w:eastAsia="Times New Roman" w:hAnsi="Times" w:cs="Times New Roman"/>
          <w:color w:val="282828"/>
          <w:sz w:val="24"/>
          <w:szCs w:val="24"/>
          <w:shd w:val="clear" w:color="auto" w:fill="FFFFFF"/>
        </w:rPr>
      </w:pPr>
      <w:r w:rsidRPr="001F1F4D">
        <w:rPr>
          <w:rFonts w:ascii="Times" w:eastAsia="Times New Roman" w:hAnsi="Times" w:cs="Times New Roman"/>
          <w:color w:val="282828"/>
          <w:sz w:val="24"/>
          <w:szCs w:val="24"/>
          <w:shd w:val="clear" w:color="auto" w:fill="FFFFFF"/>
        </w:rPr>
        <w:t>Goodyear</w:t>
      </w:r>
      <w:r w:rsidR="000673D7">
        <w:rPr>
          <w:rFonts w:ascii="Times" w:eastAsia="Times New Roman" w:hAnsi="Times" w:cs="Times New Roman"/>
          <w:color w:val="282828"/>
          <w:sz w:val="24"/>
          <w:szCs w:val="24"/>
          <w:shd w:val="clear" w:color="auto" w:fill="FFFFFF"/>
        </w:rPr>
        <w:t xml:space="preserve">, P., Salmon, G., Spector, J.M., Steeples, C., &amp; Tickner, S. (2001). </w:t>
      </w:r>
      <w:r w:rsidR="000673D7">
        <w:rPr>
          <w:rFonts w:ascii="Times" w:eastAsia="Times New Roman" w:hAnsi="Times" w:cs="Times New Roman"/>
          <w:i/>
          <w:color w:val="282828"/>
          <w:sz w:val="24"/>
          <w:szCs w:val="24"/>
          <w:shd w:val="clear" w:color="auto" w:fill="FFFFFF"/>
        </w:rPr>
        <w:t xml:space="preserve">Educational Technology, Research, and Development, </w:t>
      </w:r>
      <w:r w:rsidRPr="001F1F4D">
        <w:rPr>
          <w:rFonts w:ascii="Times" w:eastAsia="Times New Roman" w:hAnsi="Times" w:cs="Times New Roman"/>
          <w:color w:val="282828"/>
          <w:sz w:val="24"/>
          <w:szCs w:val="24"/>
          <w:shd w:val="clear" w:color="auto" w:fill="FFFFFF"/>
        </w:rPr>
        <w:t>49</w:t>
      </w:r>
      <w:r w:rsidR="000673D7">
        <w:rPr>
          <w:rFonts w:ascii="Times" w:eastAsia="Times New Roman" w:hAnsi="Times" w:cs="Times New Roman"/>
          <w:color w:val="282828"/>
          <w:sz w:val="24"/>
          <w:szCs w:val="24"/>
          <w:shd w:val="clear" w:color="auto" w:fill="FFFFFF"/>
        </w:rPr>
        <w:t>(1), 65-72.</w:t>
      </w:r>
    </w:p>
    <w:p w14:paraId="1B1AF922" w14:textId="77777777" w:rsidR="001F1F4D" w:rsidRDefault="001F1F4D" w:rsidP="00015927">
      <w:pPr>
        <w:ind w:left="720" w:hanging="720"/>
        <w:rPr>
          <w:rFonts w:ascii="Times" w:eastAsia="Times New Roman" w:hAnsi="Times" w:cs="Times New Roman"/>
          <w:color w:val="282828"/>
          <w:sz w:val="24"/>
          <w:szCs w:val="24"/>
          <w:shd w:val="clear" w:color="auto" w:fill="FFFFFF"/>
        </w:rPr>
      </w:pPr>
    </w:p>
    <w:p w14:paraId="74D44638" w14:textId="77777777" w:rsidR="00BF6BDF" w:rsidRDefault="00BF6BDF" w:rsidP="00015927">
      <w:pPr>
        <w:ind w:left="720" w:hanging="720"/>
        <w:rPr>
          <w:rFonts w:ascii="Times" w:eastAsia="Times New Roman" w:hAnsi="Times" w:cs="Times New Roman"/>
          <w:color w:val="282828"/>
          <w:sz w:val="24"/>
          <w:szCs w:val="24"/>
          <w:shd w:val="clear" w:color="auto" w:fill="FFFFFF"/>
        </w:rPr>
      </w:pPr>
      <w:r w:rsidRPr="00D322A4">
        <w:rPr>
          <w:rFonts w:ascii="Times" w:eastAsia="Times New Roman" w:hAnsi="Times" w:cs="Times New Roman"/>
          <w:color w:val="282828"/>
          <w:sz w:val="24"/>
          <w:szCs w:val="24"/>
          <w:shd w:val="clear" w:color="auto" w:fill="FFFFFF"/>
        </w:rPr>
        <w:t>Greco</w:t>
      </w:r>
      <w:r>
        <w:rPr>
          <w:rFonts w:ascii="Times" w:eastAsia="Times New Roman" w:hAnsi="Times" w:cs="Times New Roman"/>
          <w:color w:val="282828"/>
          <w:sz w:val="24"/>
          <w:szCs w:val="24"/>
          <w:shd w:val="clear" w:color="auto" w:fill="FFFFFF"/>
        </w:rPr>
        <w:t>,</w:t>
      </w:r>
      <w:r w:rsidR="00D322A4">
        <w:rPr>
          <w:rFonts w:ascii="Times" w:eastAsia="Times New Roman" w:hAnsi="Times" w:cs="Times New Roman"/>
          <w:color w:val="282828"/>
          <w:sz w:val="24"/>
          <w:szCs w:val="24"/>
          <w:shd w:val="clear" w:color="auto" w:fill="FFFFFF"/>
        </w:rPr>
        <w:t xml:space="preserve"> J.A.</w:t>
      </w:r>
      <w:r>
        <w:rPr>
          <w:rFonts w:ascii="Times" w:eastAsia="Times New Roman" w:hAnsi="Times" w:cs="Times New Roman"/>
          <w:color w:val="282828"/>
          <w:sz w:val="24"/>
          <w:szCs w:val="24"/>
          <w:shd w:val="clear" w:color="auto" w:fill="FFFFFF"/>
        </w:rPr>
        <w:t xml:space="preserve"> (1999) Going the distance for MBA candidates. </w:t>
      </w:r>
      <w:r w:rsidRPr="00D322A4">
        <w:rPr>
          <w:rFonts w:ascii="Times" w:eastAsia="Times New Roman" w:hAnsi="Times" w:cs="Times New Roman"/>
          <w:i/>
          <w:color w:val="282828"/>
          <w:sz w:val="24"/>
          <w:szCs w:val="24"/>
          <w:shd w:val="clear" w:color="auto" w:fill="FFFFFF"/>
        </w:rPr>
        <w:t>J of Business Strategy</w:t>
      </w:r>
      <w:r w:rsidRPr="00BF6BDF">
        <w:rPr>
          <w:rFonts w:ascii="Times" w:eastAsia="Times New Roman" w:hAnsi="Times" w:cs="Times New Roman"/>
          <w:color w:val="282828"/>
          <w:sz w:val="24"/>
          <w:szCs w:val="24"/>
          <w:shd w:val="clear" w:color="auto" w:fill="FFFFFF"/>
        </w:rPr>
        <w:t>, 20</w:t>
      </w:r>
      <w:r>
        <w:rPr>
          <w:rFonts w:ascii="Times" w:eastAsia="Times New Roman" w:hAnsi="Times" w:cs="Times New Roman"/>
          <w:color w:val="282828"/>
          <w:sz w:val="24"/>
          <w:szCs w:val="24"/>
          <w:shd w:val="clear" w:color="auto" w:fill="FFFFFF"/>
        </w:rPr>
        <w:t>(3)</w:t>
      </w:r>
      <w:r w:rsidR="00D322A4">
        <w:rPr>
          <w:rFonts w:ascii="Times" w:eastAsia="Times New Roman" w:hAnsi="Times" w:cs="Times New Roman"/>
          <w:color w:val="282828"/>
          <w:sz w:val="24"/>
          <w:szCs w:val="24"/>
          <w:shd w:val="clear" w:color="auto" w:fill="FFFFFF"/>
        </w:rPr>
        <w:t xml:space="preserve">, </w:t>
      </w:r>
      <w:r w:rsidRPr="00BF6BDF">
        <w:rPr>
          <w:rFonts w:ascii="Times" w:eastAsia="Times New Roman" w:hAnsi="Times" w:cs="Times New Roman"/>
          <w:color w:val="282828"/>
          <w:sz w:val="24"/>
          <w:szCs w:val="24"/>
          <w:shd w:val="clear" w:color="auto" w:fill="FFFFFF"/>
        </w:rPr>
        <w:t>31-34</w:t>
      </w:r>
      <w:r w:rsidR="00D322A4">
        <w:rPr>
          <w:rFonts w:ascii="Times" w:eastAsia="Times New Roman" w:hAnsi="Times" w:cs="Times New Roman"/>
          <w:color w:val="282828"/>
          <w:sz w:val="24"/>
          <w:szCs w:val="24"/>
          <w:shd w:val="clear" w:color="auto" w:fill="FFFFFF"/>
        </w:rPr>
        <w:t xml:space="preserve">. </w:t>
      </w:r>
    </w:p>
    <w:p w14:paraId="0E96CD61" w14:textId="77777777" w:rsidR="00D322A4" w:rsidRDefault="00D322A4" w:rsidP="00015927">
      <w:pPr>
        <w:ind w:left="720" w:hanging="720"/>
        <w:rPr>
          <w:rFonts w:ascii="Times" w:eastAsia="Times New Roman" w:hAnsi="Times" w:cs="Times New Roman"/>
          <w:color w:val="282828"/>
          <w:sz w:val="24"/>
          <w:szCs w:val="24"/>
          <w:shd w:val="clear" w:color="auto" w:fill="FFFFFF"/>
        </w:rPr>
      </w:pPr>
    </w:p>
    <w:p w14:paraId="7704B96A" w14:textId="63B4670F" w:rsidR="00711AB0" w:rsidRDefault="00711AB0" w:rsidP="00015927">
      <w:pPr>
        <w:ind w:left="720" w:hanging="720"/>
        <w:rPr>
          <w:rFonts w:ascii="Times" w:eastAsia="Times New Roman" w:hAnsi="Times" w:cs="Times New Roman"/>
          <w:color w:val="282828"/>
          <w:sz w:val="24"/>
          <w:szCs w:val="24"/>
          <w:shd w:val="clear" w:color="auto" w:fill="FFFFFF"/>
        </w:rPr>
      </w:pPr>
      <w:r>
        <w:rPr>
          <w:rFonts w:ascii="Times" w:eastAsia="Times New Roman" w:hAnsi="Times" w:cs="Times New Roman"/>
          <w:color w:val="282828"/>
          <w:sz w:val="24"/>
          <w:szCs w:val="24"/>
          <w:shd w:val="clear" w:color="auto" w:fill="FFFFFF"/>
        </w:rPr>
        <w:t xml:space="preserve">Jarvis, P. (2011).  </w:t>
      </w:r>
      <w:r>
        <w:rPr>
          <w:rFonts w:ascii="Times" w:eastAsia="Times New Roman" w:hAnsi="Times" w:cs="Times New Roman"/>
          <w:i/>
          <w:color w:val="282828"/>
          <w:sz w:val="24"/>
          <w:szCs w:val="24"/>
          <w:shd w:val="clear" w:color="auto" w:fill="FFFFFF"/>
        </w:rPr>
        <w:t xml:space="preserve">Adult learning in the social context. </w:t>
      </w:r>
      <w:r>
        <w:rPr>
          <w:rFonts w:ascii="Times" w:eastAsia="Times New Roman" w:hAnsi="Times" w:cs="Times New Roman"/>
          <w:color w:val="282828"/>
          <w:sz w:val="24"/>
          <w:szCs w:val="24"/>
          <w:shd w:val="clear" w:color="auto" w:fill="FFFFFF"/>
        </w:rPr>
        <w:t>Routledge Library Editions: Education, New York.</w:t>
      </w:r>
    </w:p>
    <w:p w14:paraId="4977FF00" w14:textId="77777777" w:rsidR="00711AB0" w:rsidRPr="00711AB0" w:rsidRDefault="00711AB0" w:rsidP="00015927">
      <w:pPr>
        <w:ind w:left="720" w:hanging="720"/>
        <w:rPr>
          <w:rFonts w:ascii="Times" w:eastAsia="Times New Roman" w:hAnsi="Times" w:cs="Times New Roman"/>
          <w:color w:val="282828"/>
          <w:sz w:val="24"/>
          <w:szCs w:val="24"/>
          <w:shd w:val="clear" w:color="auto" w:fill="FFFFFF"/>
        </w:rPr>
      </w:pPr>
    </w:p>
    <w:p w14:paraId="4A51BF9B" w14:textId="77777777" w:rsidR="00251FEC" w:rsidRPr="00336DE8" w:rsidRDefault="00251FEC" w:rsidP="00015927">
      <w:pPr>
        <w:ind w:left="720" w:hanging="720"/>
        <w:rPr>
          <w:rFonts w:ascii="Times" w:eastAsia="Times New Roman" w:hAnsi="Times" w:cs="Times New Roman"/>
          <w:sz w:val="20"/>
          <w:szCs w:val="20"/>
        </w:rPr>
      </w:pPr>
      <w:r w:rsidRPr="001F10D7">
        <w:rPr>
          <w:rFonts w:ascii="Times" w:eastAsia="Times New Roman" w:hAnsi="Times" w:cs="Times New Roman"/>
          <w:color w:val="282828"/>
          <w:sz w:val="24"/>
          <w:szCs w:val="24"/>
          <w:shd w:val="clear" w:color="auto" w:fill="FFFFFF"/>
        </w:rPr>
        <w:t xml:space="preserve">Kolb, D.A. (2014). </w:t>
      </w:r>
      <w:r w:rsidRPr="001F10D7">
        <w:rPr>
          <w:rFonts w:ascii="Times" w:eastAsia="Times New Roman" w:hAnsi="Times" w:cs="Times New Roman"/>
          <w:i/>
          <w:color w:val="282828"/>
          <w:sz w:val="24"/>
          <w:szCs w:val="24"/>
          <w:shd w:val="clear" w:color="auto" w:fill="FFFFFF"/>
        </w:rPr>
        <w:t xml:space="preserve">Experiential learning: Experience as the source of learning and development. </w:t>
      </w:r>
      <w:r w:rsidR="004B4C9F" w:rsidRPr="001F10D7">
        <w:rPr>
          <w:rFonts w:ascii="Times" w:eastAsia="Times New Roman" w:hAnsi="Times" w:cs="Times New Roman"/>
          <w:color w:val="282828"/>
          <w:sz w:val="24"/>
          <w:szCs w:val="24"/>
          <w:shd w:val="clear" w:color="auto" w:fill="FFFFFF"/>
        </w:rPr>
        <w:t xml:space="preserve">Pearson Education, Upper Saddle River, NJ. </w:t>
      </w:r>
    </w:p>
    <w:p w14:paraId="3D306E15" w14:textId="77777777" w:rsidR="00D31ACC" w:rsidRPr="00720180" w:rsidRDefault="00D31ACC" w:rsidP="00720180">
      <w:pPr>
        <w:spacing w:before="100" w:beforeAutospacing="1" w:after="100" w:afterAutospacing="1" w:line="480" w:lineRule="auto"/>
        <w:rPr>
          <w:rFonts w:ascii="Times New Roman" w:eastAsia="Times New Roman" w:hAnsi="Times New Roman" w:cs="Times New Roman"/>
          <w:sz w:val="24"/>
          <w:szCs w:val="24"/>
        </w:rPr>
      </w:pPr>
    </w:p>
    <w:p w14:paraId="2CEB1AF1" w14:textId="77777777" w:rsidR="00484AA5" w:rsidRDefault="00484AA5" w:rsidP="00484AA5">
      <w:pPr>
        <w:spacing w:line="480" w:lineRule="auto"/>
      </w:pPr>
    </w:p>
    <w:sectPr w:rsidR="00484A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7DBA4" w14:textId="77777777" w:rsidR="00C61AAB" w:rsidRDefault="00C61AAB" w:rsidP="00484AA5">
      <w:r>
        <w:separator/>
      </w:r>
    </w:p>
  </w:endnote>
  <w:endnote w:type="continuationSeparator" w:id="0">
    <w:p w14:paraId="3B740E90" w14:textId="77777777" w:rsidR="00C61AAB" w:rsidRDefault="00C61AAB" w:rsidP="004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2276" w14:textId="77777777" w:rsidR="00C61AAB" w:rsidRDefault="00C61AAB" w:rsidP="00484AA5">
      <w:r>
        <w:separator/>
      </w:r>
    </w:p>
  </w:footnote>
  <w:footnote w:type="continuationSeparator" w:id="0">
    <w:p w14:paraId="61005922" w14:textId="77777777" w:rsidR="00C61AAB" w:rsidRDefault="00C61AAB" w:rsidP="0048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89A8" w14:textId="5D1A3425" w:rsidR="00336C7D" w:rsidRDefault="00336C7D" w:rsidP="00484AA5">
    <w:pPr>
      <w:pStyle w:val="Header"/>
      <w:jc w:val="right"/>
    </w:pPr>
    <w:r>
      <w:t>Running Head: Experiential Learning Online</w:t>
    </w:r>
    <w:r>
      <w:tab/>
    </w:r>
    <w:r>
      <w:fldChar w:fldCharType="begin"/>
    </w:r>
    <w:r>
      <w:instrText xml:space="preserve"> PAGE   \* MERGEFORMAT </w:instrText>
    </w:r>
    <w:r>
      <w:fldChar w:fldCharType="separate"/>
    </w:r>
    <w:r w:rsidR="009E2575">
      <w:rPr>
        <w:noProof/>
      </w:rPr>
      <w:t>3</w:t>
    </w:r>
    <w:r>
      <w:rPr>
        <w:noProof/>
      </w:rPr>
      <w:fldChar w:fldCharType="end"/>
    </w:r>
  </w:p>
  <w:p w14:paraId="7AE9D130" w14:textId="77777777" w:rsidR="00336C7D" w:rsidRDefault="00336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71488E"/>
    <w:multiLevelType w:val="multilevel"/>
    <w:tmpl w:val="483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2E4C3A"/>
    <w:multiLevelType w:val="multilevel"/>
    <w:tmpl w:val="3D8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BB667A0"/>
    <w:multiLevelType w:val="hybridMultilevel"/>
    <w:tmpl w:val="70CCDA1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714345D"/>
    <w:multiLevelType w:val="multilevel"/>
    <w:tmpl w:val="1756B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1"/>
  </w:num>
  <w:num w:numId="23">
    <w:abstractNumId w:val="26"/>
  </w:num>
  <w:num w:numId="24">
    <w:abstractNumId w:val="13"/>
  </w:num>
  <w:num w:numId="25">
    <w:abstractNumId w:val="24"/>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A5"/>
    <w:rsid w:val="00013621"/>
    <w:rsid w:val="00015927"/>
    <w:rsid w:val="00025838"/>
    <w:rsid w:val="00053A12"/>
    <w:rsid w:val="000673D7"/>
    <w:rsid w:val="000D7002"/>
    <w:rsid w:val="000F466B"/>
    <w:rsid w:val="000F619D"/>
    <w:rsid w:val="001F10D7"/>
    <w:rsid w:val="001F1F4D"/>
    <w:rsid w:val="00231C45"/>
    <w:rsid w:val="00241756"/>
    <w:rsid w:val="00251FEC"/>
    <w:rsid w:val="00302F33"/>
    <w:rsid w:val="00336C7D"/>
    <w:rsid w:val="00336DE8"/>
    <w:rsid w:val="00351D1D"/>
    <w:rsid w:val="003555C9"/>
    <w:rsid w:val="00482BA0"/>
    <w:rsid w:val="00484AA5"/>
    <w:rsid w:val="004B4C9F"/>
    <w:rsid w:val="004B583B"/>
    <w:rsid w:val="004D577A"/>
    <w:rsid w:val="004F793E"/>
    <w:rsid w:val="005D5661"/>
    <w:rsid w:val="00645252"/>
    <w:rsid w:val="00656DD8"/>
    <w:rsid w:val="006B35C8"/>
    <w:rsid w:val="006D3D74"/>
    <w:rsid w:val="006E32D7"/>
    <w:rsid w:val="006E5C95"/>
    <w:rsid w:val="00711AB0"/>
    <w:rsid w:val="00720180"/>
    <w:rsid w:val="00841279"/>
    <w:rsid w:val="00996F8E"/>
    <w:rsid w:val="009E2575"/>
    <w:rsid w:val="00A171F8"/>
    <w:rsid w:val="00A9204E"/>
    <w:rsid w:val="00AC1653"/>
    <w:rsid w:val="00AD2C61"/>
    <w:rsid w:val="00B07118"/>
    <w:rsid w:val="00BD078E"/>
    <w:rsid w:val="00BE2ADC"/>
    <w:rsid w:val="00BF6BDF"/>
    <w:rsid w:val="00C054BF"/>
    <w:rsid w:val="00C61AAB"/>
    <w:rsid w:val="00D02031"/>
    <w:rsid w:val="00D31ACC"/>
    <w:rsid w:val="00D322A4"/>
    <w:rsid w:val="00D527DA"/>
    <w:rsid w:val="00DD7846"/>
    <w:rsid w:val="00DE5093"/>
    <w:rsid w:val="00E37D2A"/>
    <w:rsid w:val="00F0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F7DCB"/>
  <w15:docId w15:val="{117CC902-2C6A-4EFB-B129-20F68A6A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720180"/>
    <w:pPr>
      <w:ind w:left="720"/>
      <w:contextualSpacing/>
    </w:pPr>
  </w:style>
  <w:style w:type="character" w:customStyle="1" w:styleId="cit-auth">
    <w:name w:val="cit-auth"/>
    <w:basedOn w:val="DefaultParagraphFont"/>
    <w:rsid w:val="00241756"/>
  </w:style>
  <w:style w:type="character" w:customStyle="1" w:styleId="cit-sep">
    <w:name w:val="cit-sep"/>
    <w:basedOn w:val="DefaultParagraphFont"/>
    <w:rsid w:val="00241756"/>
  </w:style>
  <w:style w:type="character" w:customStyle="1" w:styleId="cit-title">
    <w:name w:val="cit-title"/>
    <w:basedOn w:val="DefaultParagraphFont"/>
    <w:rsid w:val="00241756"/>
  </w:style>
  <w:style w:type="character" w:styleId="HTMLCite">
    <w:name w:val="HTML Cite"/>
    <w:basedOn w:val="DefaultParagraphFont"/>
    <w:uiPriority w:val="99"/>
    <w:semiHidden/>
    <w:unhideWhenUsed/>
    <w:rsid w:val="00241756"/>
    <w:rPr>
      <w:i/>
      <w:iCs/>
    </w:rPr>
  </w:style>
  <w:style w:type="character" w:customStyle="1" w:styleId="cit-print-date">
    <w:name w:val="cit-print-date"/>
    <w:basedOn w:val="DefaultParagraphFont"/>
    <w:rsid w:val="00241756"/>
  </w:style>
  <w:style w:type="character" w:customStyle="1" w:styleId="cit-vol">
    <w:name w:val="cit-vol"/>
    <w:basedOn w:val="DefaultParagraphFont"/>
    <w:rsid w:val="00241756"/>
  </w:style>
  <w:style w:type="character" w:customStyle="1" w:styleId="cit-issue">
    <w:name w:val="cit-issue"/>
    <w:basedOn w:val="DefaultParagraphFont"/>
    <w:rsid w:val="00241756"/>
  </w:style>
  <w:style w:type="character" w:customStyle="1" w:styleId="cit-first-page">
    <w:name w:val="cit-first-page"/>
    <w:basedOn w:val="DefaultParagraphFont"/>
    <w:rsid w:val="00241756"/>
  </w:style>
  <w:style w:type="character" w:customStyle="1" w:styleId="cit-last-page">
    <w:name w:val="cit-last-page"/>
    <w:basedOn w:val="DefaultParagraphFont"/>
    <w:rsid w:val="0024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767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90050907">
      <w:bodyDiv w:val="1"/>
      <w:marLeft w:val="0"/>
      <w:marRight w:val="0"/>
      <w:marTop w:val="0"/>
      <w:marBottom w:val="0"/>
      <w:divBdr>
        <w:top w:val="none" w:sz="0" w:space="0" w:color="auto"/>
        <w:left w:val="none" w:sz="0" w:space="0" w:color="auto"/>
        <w:bottom w:val="none" w:sz="0" w:space="0" w:color="auto"/>
        <w:right w:val="none" w:sz="0" w:space="0" w:color="auto"/>
      </w:divBdr>
    </w:div>
    <w:div w:id="206063692">
      <w:bodyDiv w:val="1"/>
      <w:marLeft w:val="0"/>
      <w:marRight w:val="0"/>
      <w:marTop w:val="0"/>
      <w:marBottom w:val="0"/>
      <w:divBdr>
        <w:top w:val="none" w:sz="0" w:space="0" w:color="auto"/>
        <w:left w:val="none" w:sz="0" w:space="0" w:color="auto"/>
        <w:bottom w:val="none" w:sz="0" w:space="0" w:color="auto"/>
        <w:right w:val="none" w:sz="0" w:space="0" w:color="auto"/>
      </w:divBdr>
    </w:div>
    <w:div w:id="624583947">
      <w:bodyDiv w:val="1"/>
      <w:marLeft w:val="0"/>
      <w:marRight w:val="0"/>
      <w:marTop w:val="0"/>
      <w:marBottom w:val="0"/>
      <w:divBdr>
        <w:top w:val="none" w:sz="0" w:space="0" w:color="auto"/>
        <w:left w:val="none" w:sz="0" w:space="0" w:color="auto"/>
        <w:bottom w:val="none" w:sz="0" w:space="0" w:color="auto"/>
        <w:right w:val="none" w:sz="0" w:space="0" w:color="auto"/>
      </w:divBdr>
    </w:div>
    <w:div w:id="727269597">
      <w:bodyDiv w:val="1"/>
      <w:marLeft w:val="0"/>
      <w:marRight w:val="0"/>
      <w:marTop w:val="0"/>
      <w:marBottom w:val="0"/>
      <w:divBdr>
        <w:top w:val="none" w:sz="0" w:space="0" w:color="auto"/>
        <w:left w:val="none" w:sz="0" w:space="0" w:color="auto"/>
        <w:bottom w:val="none" w:sz="0" w:space="0" w:color="auto"/>
        <w:right w:val="none" w:sz="0" w:space="0" w:color="auto"/>
      </w:divBdr>
    </w:div>
    <w:div w:id="1177424752">
      <w:bodyDiv w:val="1"/>
      <w:marLeft w:val="0"/>
      <w:marRight w:val="0"/>
      <w:marTop w:val="0"/>
      <w:marBottom w:val="0"/>
      <w:divBdr>
        <w:top w:val="none" w:sz="0" w:space="0" w:color="auto"/>
        <w:left w:val="none" w:sz="0" w:space="0" w:color="auto"/>
        <w:bottom w:val="none" w:sz="0" w:space="0" w:color="auto"/>
        <w:right w:val="none" w:sz="0" w:space="0" w:color="auto"/>
      </w:divBdr>
    </w:div>
    <w:div w:id="12565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o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6BABD39-FEFF-4C76-A78D-22732634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83</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Karen Stock</cp:lastModifiedBy>
  <cp:revision>5</cp:revision>
  <dcterms:created xsi:type="dcterms:W3CDTF">2018-01-11T14:30:00Z</dcterms:created>
  <dcterms:modified xsi:type="dcterms:W3CDTF">2018-01-11T16:22:00Z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