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85" w:rsidRPr="00780341" w:rsidRDefault="0043301B" w:rsidP="00780341">
      <w:pPr>
        <w:pStyle w:val="Title"/>
      </w:pPr>
      <w:r w:rsidRPr="00780341">
        <w:t>The Challenges of Using Multimedia Assignments to Assess Learning Outcomes</w:t>
      </w:r>
      <w:r w:rsidR="008E1729" w:rsidRPr="00780341">
        <w:t xml:space="preserve"> on an Undergraduate Social Media Module</w:t>
      </w:r>
    </w:p>
    <w:p w:rsidR="008E1729" w:rsidRPr="00780341" w:rsidRDefault="008E1729" w:rsidP="00780341"/>
    <w:p w:rsidR="0043301B" w:rsidRPr="00780341" w:rsidRDefault="0043301B" w:rsidP="00780341">
      <w:pPr>
        <w:pStyle w:val="Heading1"/>
      </w:pPr>
      <w:r w:rsidRPr="00780341">
        <w:t>Abstract</w:t>
      </w:r>
    </w:p>
    <w:p w:rsidR="0043301B" w:rsidRPr="00780341" w:rsidRDefault="0043301B" w:rsidP="00780341">
      <w:r w:rsidRPr="00780341">
        <w:t xml:space="preserve">This paper describes the challenges that arose from using a combination of </w:t>
      </w:r>
      <w:r w:rsidR="00780341">
        <w:t xml:space="preserve">multimedia </w:t>
      </w:r>
      <w:r w:rsidRPr="00780341">
        <w:t>based assignments to assess the learning outcomes on a Social Media Module.</w:t>
      </w:r>
      <w:r w:rsidR="0007670D" w:rsidRPr="00780341">
        <w:t xml:space="preserve"> Through a mix of quantitative analysis and qualitative reflection, eight challenges associa</w:t>
      </w:r>
      <w:r w:rsidR="00780341">
        <w:t>ted with multimedia assessment we</w:t>
      </w:r>
      <w:r w:rsidR="0007670D" w:rsidRPr="00780341">
        <w:t>re identified and considered. Suggestions to address these challenges are presented. Because of the interpretivist nature of the reflection, the findings should not be considered generalizable. Instead, they form a starting point from which deeper scholarly enquiry into the challenges of multimedia assessment can proceed.</w:t>
      </w:r>
    </w:p>
    <w:p w:rsidR="00787AE0" w:rsidRDefault="00787AE0" w:rsidP="00780341"/>
    <w:p w:rsidR="00D852D5" w:rsidRDefault="00D852D5" w:rsidP="00780341">
      <w:pPr>
        <w:sectPr w:rsidR="00D852D5" w:rsidSect="00CB79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t>Keywords:  Assessment, multimedia</w:t>
      </w:r>
      <w:r w:rsidR="00B06082">
        <w:t>, learning</w:t>
      </w:r>
      <w:bookmarkStart w:id="0" w:name="_GoBack"/>
      <w:bookmarkEnd w:id="0"/>
    </w:p>
    <w:p w:rsidR="0043301B" w:rsidRPr="00780341" w:rsidRDefault="0043301B" w:rsidP="00780341"/>
    <w:p w:rsidR="0043301B" w:rsidRPr="00780341" w:rsidRDefault="0043301B" w:rsidP="00780341">
      <w:pPr>
        <w:pStyle w:val="Heading1"/>
      </w:pPr>
      <w:r w:rsidRPr="00780341">
        <w:t>Introduction</w:t>
      </w:r>
    </w:p>
    <w:p w:rsidR="003126E7" w:rsidRPr="00780341" w:rsidRDefault="0043301B" w:rsidP="00780341">
      <w:r w:rsidRPr="00780341">
        <w:t xml:space="preserve">The change from “assessment of learning” to “assessment for learning” </w:t>
      </w:r>
      <w:r w:rsidR="003126E7" w:rsidRPr="00780341">
        <w:fldChar w:fldCharType="begin"/>
      </w:r>
      <w:r w:rsidR="003126E7" w:rsidRPr="00780341">
        <w:instrText xml:space="preserve"> ADDIN EN.CITE &lt;EndNote&gt;&lt;Cite&gt;&lt;Author&gt;Martinez&lt;/Author&gt;&lt;Year&gt;1989&lt;/Year&gt;&lt;RecNum&gt;15798&lt;/RecNum&gt;&lt;DisplayText&gt;(Martinez &amp;amp; Lipson, 1989)&lt;/DisplayText&gt;&lt;record&gt;&lt;rec-number&gt;15798&lt;/rec-number&gt;&lt;foreign-keys&gt;&lt;key app="EN" db-id="s2fs0p09ctrrslerw9a59rfa0wvadd950tra"&gt;15798&lt;/key&gt;&lt;/foreign-keys&gt;&lt;ref-type name="Journal Article"&gt;17&lt;/ref-type&gt;&lt;contributors&gt;&lt;authors&gt;&lt;author&gt;Martinez, Michael E&lt;/author&gt;&lt;author&gt;Lipson, Joseph I&lt;/author&gt;&lt;/authors&gt;&lt;/contributors&gt;&lt;titles&gt;&lt;title&gt;Assessment for learning&lt;/title&gt;&lt;secondary-title&gt;Educational Leadership&lt;/secondary-title&gt;&lt;/titles&gt;&lt;periodical&gt;&lt;full-title&gt;Educational Leadership&lt;/full-title&gt;&lt;/periodical&gt;&lt;pages&gt;73-75&lt;/pages&gt;&lt;volume&gt;46&lt;/volume&gt;&lt;number&gt;7&lt;/number&gt;&lt;dates&gt;&lt;year&gt;1989&lt;/year&gt;&lt;/dates&gt;&lt;urls&gt;&lt;/urls&gt;&lt;/record&gt;&lt;/Cite&gt;&lt;/EndNote&gt;</w:instrText>
      </w:r>
      <w:r w:rsidR="003126E7" w:rsidRPr="00780341">
        <w:fldChar w:fldCharType="separate"/>
      </w:r>
      <w:r w:rsidR="003126E7" w:rsidRPr="00780341">
        <w:rPr>
          <w:noProof/>
        </w:rPr>
        <w:t>(</w:t>
      </w:r>
      <w:hyperlink w:anchor="_ENREF_2" w:tooltip="Martinez, 1989 #15798" w:history="1">
        <w:r w:rsidR="00B722BD" w:rsidRPr="00780341">
          <w:rPr>
            <w:noProof/>
          </w:rPr>
          <w:t>Martinez &amp; Lipson, 1989</w:t>
        </w:r>
      </w:hyperlink>
      <w:r w:rsidR="003126E7" w:rsidRPr="00780341">
        <w:rPr>
          <w:noProof/>
        </w:rPr>
        <w:t>)</w:t>
      </w:r>
      <w:r w:rsidR="003126E7" w:rsidRPr="00780341">
        <w:fldChar w:fldCharType="end"/>
      </w:r>
      <w:r w:rsidRPr="00780341">
        <w:t xml:space="preserve"> has revolution</w:t>
      </w:r>
      <w:r w:rsidR="00B722BD" w:rsidRPr="00780341">
        <w:t>i</w:t>
      </w:r>
      <w:r w:rsidRPr="00780341">
        <w:t>s</w:t>
      </w:r>
      <w:r w:rsidR="00B722BD" w:rsidRPr="00780341">
        <w:t>ed</w:t>
      </w:r>
      <w:r w:rsidRPr="00780341">
        <w:t xml:space="preserve"> the conceptual framework for assessment </w:t>
      </w:r>
      <w:r w:rsidR="003126E7" w:rsidRPr="00780341">
        <w:fldChar w:fldCharType="begin"/>
      </w:r>
      <w:r w:rsidR="003126E7" w:rsidRPr="00780341">
        <w:instrText xml:space="preserve"> ADDIN EN.CITE &lt;EndNote&gt;&lt;Cite&gt;&lt;Author&gt;Schuwirth&lt;/Author&gt;&lt;Year&gt;2011&lt;/Year&gt;&lt;RecNum&gt;15799&lt;/RecNum&gt;&lt;DisplayText&gt;(Schuwirth &amp;amp; Van der Vleuten, 2011)&lt;/DisplayText&gt;&lt;record&gt;&lt;rec-number&gt;15799&lt;/rec-number&gt;&lt;foreign-keys&gt;&lt;key app="EN" db-id="s2fs0p09ctrrslerw9a59rfa0wvadd950tra"&gt;15799&lt;/key&gt;&lt;/foreign-keys&gt;&lt;ref-type name="Journal Article"&gt;17&lt;/ref-type&gt;&lt;contributors&gt;&lt;authors&gt;&lt;author&gt;Schuwirth, Lambert W. T.&lt;/author&gt;&lt;author&gt;Van der Vleuten, Cees P. M.&lt;/author&gt;&lt;/authors&gt;&lt;/contributors&gt;&lt;titles&gt;&lt;title&gt;Programmatic assessment: From assessment of learning to assessment for learning&lt;/title&gt;&lt;secondary-title&gt;Medical Teacher&lt;/secondary-title&gt;&lt;/titles&gt;&lt;periodical&gt;&lt;full-title&gt;Medical Teacher&lt;/full-title&gt;&lt;/periodical&gt;&lt;pages&gt;478-485&lt;/pages&gt;&lt;volume&gt;33&lt;/volume&gt;&lt;number&gt;6&lt;/number&gt;&lt;dates&gt;&lt;year&gt;2011&lt;/year&gt;&lt;pub-dates&gt;&lt;date&gt;2011/06/01&lt;/date&gt;&lt;/pub-dates&gt;&lt;/dates&gt;&lt;publisher&gt;Taylor &amp;amp; Francis&lt;/publisher&gt;&lt;isbn&gt;0142-159X&lt;/isbn&gt;&lt;urls&gt;&lt;related-urls&gt;&lt;url&gt;https://doi.org/10.3109/0142159X.2011.565828&lt;/url&gt;&lt;/related-urls&gt;&lt;/urls&gt;&lt;electronic-resource-num&gt;10.3109/0142159X.2011.565828&lt;/electronic-resource-num&gt;&lt;/record&gt;&lt;/Cite&gt;&lt;/EndNote&gt;</w:instrText>
      </w:r>
      <w:r w:rsidR="003126E7" w:rsidRPr="00780341">
        <w:fldChar w:fldCharType="separate"/>
      </w:r>
      <w:r w:rsidR="003126E7" w:rsidRPr="00780341">
        <w:rPr>
          <w:noProof/>
        </w:rPr>
        <w:t>(</w:t>
      </w:r>
      <w:hyperlink w:anchor="_ENREF_3" w:tooltip="Schuwirth, 2011 #15799" w:history="1">
        <w:r w:rsidR="00B722BD" w:rsidRPr="00780341">
          <w:rPr>
            <w:noProof/>
          </w:rPr>
          <w:t>Schuwirth &amp; Van der Vleuten, 2011</w:t>
        </w:r>
      </w:hyperlink>
      <w:r w:rsidR="003126E7" w:rsidRPr="00780341">
        <w:rPr>
          <w:noProof/>
        </w:rPr>
        <w:t>)</w:t>
      </w:r>
      <w:r w:rsidR="003126E7" w:rsidRPr="00780341">
        <w:fldChar w:fldCharType="end"/>
      </w:r>
      <w:r w:rsidRPr="00780341">
        <w:t xml:space="preserve">. </w:t>
      </w:r>
      <w:r w:rsidR="00A01542" w:rsidRPr="00780341">
        <w:t>A</w:t>
      </w:r>
      <w:r w:rsidRPr="00780341">
        <w:t xml:space="preserve">ssessment for </w:t>
      </w:r>
      <w:r w:rsidRPr="00780341">
        <w:rPr>
          <w:noProof/>
        </w:rPr>
        <w:t>lea</w:t>
      </w:r>
      <w:r w:rsidR="0007670D" w:rsidRPr="00780341">
        <w:rPr>
          <w:noProof/>
        </w:rPr>
        <w:t>r</w:t>
      </w:r>
      <w:r w:rsidRPr="00780341">
        <w:rPr>
          <w:noProof/>
        </w:rPr>
        <w:t>ning</w:t>
      </w:r>
      <w:r w:rsidRPr="00780341">
        <w:t xml:space="preserve"> is embedded in the education process and seeks to foster learning to the maximum of </w:t>
      </w:r>
      <w:r w:rsidR="00780341">
        <w:t>the students’</w:t>
      </w:r>
      <w:r w:rsidRPr="00780341">
        <w:t xml:space="preserve"> capacity</w:t>
      </w:r>
      <w:r w:rsidR="00A01542" w:rsidRPr="00780341">
        <w:t>, rather than simple demonstrate acceptable competence</w:t>
      </w:r>
      <w:r w:rsidRPr="00780341">
        <w:t xml:space="preserve">. </w:t>
      </w:r>
      <w:r w:rsidR="00631E8A" w:rsidRPr="00780341">
        <w:t xml:space="preserve">This </w:t>
      </w:r>
      <w:r w:rsidR="008F082B" w:rsidRPr="00780341">
        <w:t>requires</w:t>
      </w:r>
      <w:r w:rsidR="00631E8A" w:rsidRPr="00780341">
        <w:t xml:space="preserve"> a move away from </w:t>
      </w:r>
      <w:r w:rsidR="00631E8A" w:rsidRPr="00780341">
        <w:rPr>
          <w:noProof/>
        </w:rPr>
        <w:t>exam</w:t>
      </w:r>
      <w:r w:rsidR="0007670D" w:rsidRPr="00780341">
        <w:rPr>
          <w:noProof/>
        </w:rPr>
        <w:t>-</w:t>
      </w:r>
      <w:r w:rsidR="00631E8A" w:rsidRPr="00780341">
        <w:rPr>
          <w:noProof/>
        </w:rPr>
        <w:t>based</w:t>
      </w:r>
      <w:r w:rsidR="00631E8A" w:rsidRPr="00780341">
        <w:t xml:space="preserve"> approaches to </w:t>
      </w:r>
      <w:r w:rsidR="00780341">
        <w:t xml:space="preserve">the </w:t>
      </w:r>
      <w:r w:rsidR="00631E8A" w:rsidRPr="00780341">
        <w:t xml:space="preserve">continuous assessment </w:t>
      </w:r>
      <w:r w:rsidR="00780341">
        <w:t>of</w:t>
      </w:r>
      <w:r w:rsidR="00631E8A" w:rsidRPr="00780341">
        <w:t xml:space="preserve"> </w:t>
      </w:r>
      <w:r w:rsidR="003126E7" w:rsidRPr="00780341">
        <w:rPr>
          <w:noProof/>
        </w:rPr>
        <w:t>information</w:t>
      </w:r>
      <w:r w:rsidR="0007670D" w:rsidRPr="00780341">
        <w:rPr>
          <w:noProof/>
        </w:rPr>
        <w:t>-</w:t>
      </w:r>
      <w:r w:rsidR="003126E7" w:rsidRPr="00780341">
        <w:rPr>
          <w:noProof/>
        </w:rPr>
        <w:t>rich</w:t>
      </w:r>
      <w:r w:rsidR="003126E7" w:rsidRPr="00780341">
        <w:t xml:space="preserve"> </w:t>
      </w:r>
      <w:r w:rsidR="00631E8A" w:rsidRPr="00780341">
        <w:t>the</w:t>
      </w:r>
      <w:r w:rsidR="003126E7" w:rsidRPr="00780341">
        <w:t>oretical and practical</w:t>
      </w:r>
      <w:r w:rsidR="00B722BD" w:rsidRPr="00780341">
        <w:t xml:space="preserve"> assignments</w:t>
      </w:r>
      <w:r w:rsidR="00631E8A" w:rsidRPr="00780341">
        <w:t xml:space="preserve">. </w:t>
      </w:r>
      <w:r w:rsidR="003126E7" w:rsidRPr="00780341">
        <w:t>However, despite the mo</w:t>
      </w:r>
      <w:r w:rsidR="00780341">
        <w:t>ve towards greater use of multi</w:t>
      </w:r>
      <w:r w:rsidR="003126E7" w:rsidRPr="00780341">
        <w:t>media in the teaching process, there is scant literat</w:t>
      </w:r>
      <w:r w:rsidR="00780341">
        <w:t>ure that exams the use of multi</w:t>
      </w:r>
      <w:r w:rsidR="008F082B" w:rsidRPr="00780341">
        <w:t>media in the assessment process.</w:t>
      </w:r>
      <w:r w:rsidR="003126E7" w:rsidRPr="00780341">
        <w:t xml:space="preserve"> </w:t>
      </w:r>
    </w:p>
    <w:p w:rsidR="003126E7" w:rsidRPr="00780341" w:rsidRDefault="001F7302" w:rsidP="00780341">
      <w:r w:rsidRPr="00780341">
        <w:t>A multimedia</w:t>
      </w:r>
      <w:r w:rsidR="00631E8A" w:rsidRPr="00780341">
        <w:t xml:space="preserve"> approach was used to assess an unde</w:t>
      </w:r>
      <w:r w:rsidR="003D38C9">
        <w:t>rgraduate module “Social Media”</w:t>
      </w:r>
      <w:r w:rsidR="00631E8A" w:rsidRPr="00780341">
        <w:t xml:space="preserve">. Because the assessment is embedded in </w:t>
      </w:r>
      <w:r w:rsidR="00952696" w:rsidRPr="00780341">
        <w:t xml:space="preserve">the learning, the </w:t>
      </w:r>
      <w:r w:rsidR="00631E8A" w:rsidRPr="00780341">
        <w:t xml:space="preserve">assessments were designed to closely reflect the </w:t>
      </w:r>
      <w:r w:rsidR="00952696" w:rsidRPr="00780341">
        <w:t>practical aspects of the course and</w:t>
      </w:r>
      <w:r w:rsidR="00631E8A" w:rsidRPr="00780341">
        <w:t xml:space="preserve"> </w:t>
      </w:r>
      <w:r w:rsidR="00952696" w:rsidRPr="00780341">
        <w:t>s</w:t>
      </w:r>
      <w:r w:rsidR="00631E8A" w:rsidRPr="00780341">
        <w:t xml:space="preserve">tudents has to design </w:t>
      </w:r>
      <w:r w:rsidR="00952696" w:rsidRPr="00780341">
        <w:t xml:space="preserve">and create </w:t>
      </w:r>
      <w:r w:rsidR="00631E8A" w:rsidRPr="00780341">
        <w:t>soc</w:t>
      </w:r>
      <w:r w:rsidR="00952696" w:rsidRPr="00780341">
        <w:t xml:space="preserve">ial media artefacts that demonstrated their </w:t>
      </w:r>
      <w:r w:rsidR="00952696" w:rsidRPr="00780341">
        <w:rPr>
          <w:noProof/>
        </w:rPr>
        <w:t>lea</w:t>
      </w:r>
      <w:r w:rsidR="0007670D" w:rsidRPr="00780341">
        <w:rPr>
          <w:noProof/>
        </w:rPr>
        <w:t>r</w:t>
      </w:r>
      <w:r w:rsidR="00952696" w:rsidRPr="00780341">
        <w:rPr>
          <w:noProof/>
        </w:rPr>
        <w:t>ning</w:t>
      </w:r>
      <w:r w:rsidR="00952696" w:rsidRPr="00780341">
        <w:t>.</w:t>
      </w:r>
      <w:r w:rsidR="003126E7" w:rsidRPr="00780341">
        <w:t xml:space="preserve"> </w:t>
      </w:r>
      <w:r w:rsidR="00B70DE6" w:rsidRPr="00780341">
        <w:t xml:space="preserve">While, both </w:t>
      </w:r>
      <w:r w:rsidR="00CB799B">
        <w:t xml:space="preserve">I, </w:t>
      </w:r>
      <w:r w:rsidR="00B70DE6" w:rsidRPr="00780341">
        <w:t xml:space="preserve">the </w:t>
      </w:r>
      <w:r w:rsidR="00571545" w:rsidRPr="00780341">
        <w:t>lecturer</w:t>
      </w:r>
      <w:r w:rsidR="00CB799B">
        <w:t>,</w:t>
      </w:r>
      <w:r w:rsidR="00B70DE6" w:rsidRPr="00780341">
        <w:t xml:space="preserve"> and the students found the assignments an effective and rewarding way to assess learning outcomes, a number of practical and pedagogical challenges arose.</w:t>
      </w:r>
    </w:p>
    <w:p w:rsidR="003126E7" w:rsidRPr="00780341" w:rsidRDefault="003126E7" w:rsidP="00780341">
      <w:r w:rsidRPr="00780341">
        <w:t xml:space="preserve">This paper reflects on </w:t>
      </w:r>
      <w:r w:rsidR="00B70DE6" w:rsidRPr="00780341">
        <w:t>those challenges</w:t>
      </w:r>
      <w:r w:rsidRPr="00780341">
        <w:t xml:space="preserve">. </w:t>
      </w:r>
      <w:r w:rsidRPr="00780341">
        <w:rPr>
          <w:noProof/>
        </w:rPr>
        <w:t>First</w:t>
      </w:r>
      <w:r w:rsidR="0007670D" w:rsidRPr="00780341">
        <w:rPr>
          <w:noProof/>
        </w:rPr>
        <w:t>,</w:t>
      </w:r>
      <w:r w:rsidRPr="00780341">
        <w:t xml:space="preserve"> a brief introduction to </w:t>
      </w:r>
      <w:r w:rsidR="00B70DE6" w:rsidRPr="00780341">
        <w:t xml:space="preserve">the module is presented where </w:t>
      </w:r>
      <w:r w:rsidR="00B70DE6" w:rsidRPr="00780341">
        <w:rPr>
          <w:noProof/>
        </w:rPr>
        <w:t xml:space="preserve">the </w:t>
      </w:r>
      <w:r w:rsidR="00B70DE6" w:rsidRPr="00780341">
        <w:t>module</w:t>
      </w:r>
      <w:r w:rsidR="008F082B" w:rsidRPr="00780341">
        <w:t xml:space="preserve"> and its assessment are described</w:t>
      </w:r>
      <w:r w:rsidR="000B6E51" w:rsidRPr="00780341">
        <w:t>.</w:t>
      </w:r>
      <w:r w:rsidRPr="00780341">
        <w:t xml:space="preserve"> The </w:t>
      </w:r>
      <w:r w:rsidR="008F082B" w:rsidRPr="00780341">
        <w:t>process of reflection and</w:t>
      </w:r>
      <w:r w:rsidRPr="00780341">
        <w:t xml:space="preserve"> the challenges that arose from th</w:t>
      </w:r>
      <w:r w:rsidR="008F082B" w:rsidRPr="00780341">
        <w:t>e assessment strategy are then presented</w:t>
      </w:r>
      <w:r w:rsidRPr="00780341">
        <w:t xml:space="preserve">. </w:t>
      </w:r>
      <w:r w:rsidR="00B70DE6" w:rsidRPr="00780341">
        <w:t>The</w:t>
      </w:r>
      <w:r w:rsidRPr="00780341">
        <w:t xml:space="preserve"> advantages from a student perspective</w:t>
      </w:r>
      <w:r w:rsidR="008F082B" w:rsidRPr="00780341">
        <w:t xml:space="preserve"> are presented</w:t>
      </w:r>
      <w:r w:rsidR="00374902">
        <w:t>,</w:t>
      </w:r>
      <w:r w:rsidR="008F082B" w:rsidRPr="00780341">
        <w:t xml:space="preserve"> </w:t>
      </w:r>
      <w:r w:rsidR="008F082B" w:rsidRPr="00374902">
        <w:rPr>
          <w:noProof/>
        </w:rPr>
        <w:t>and</w:t>
      </w:r>
      <w:r w:rsidR="008F082B" w:rsidRPr="00780341">
        <w:t xml:space="preserve"> conclusions and avenues for future research are </w:t>
      </w:r>
      <w:r w:rsidR="00780341">
        <w:t>discussed</w:t>
      </w:r>
      <w:r w:rsidR="008F082B" w:rsidRPr="00780341">
        <w:t>.</w:t>
      </w:r>
    </w:p>
    <w:p w:rsidR="0043301B" w:rsidRPr="00780341" w:rsidRDefault="00286235" w:rsidP="00780341">
      <w:pPr>
        <w:pStyle w:val="Heading1"/>
      </w:pPr>
      <w:r w:rsidRPr="00780341">
        <w:t>“Social Media” Module</w:t>
      </w:r>
    </w:p>
    <w:p w:rsidR="009A323B" w:rsidRPr="00780341" w:rsidRDefault="00CB799B" w:rsidP="00780341">
      <w:r>
        <w:t>The undergraduate</w:t>
      </w:r>
      <w:r w:rsidR="00286235" w:rsidRPr="00780341">
        <w:t xml:space="preserve"> “Social Media” is designed to prepare students for </w:t>
      </w:r>
    </w:p>
    <w:p w:rsidR="0007670D" w:rsidRPr="00780341" w:rsidRDefault="009A323B" w:rsidP="00780341">
      <w:pPr>
        <w:ind w:left="720"/>
        <w:rPr>
          <w:sz w:val="20"/>
          <w:szCs w:val="20"/>
        </w:rPr>
      </w:pPr>
      <w:r w:rsidRPr="00780341">
        <w:rPr>
          <w:sz w:val="20"/>
          <w:szCs w:val="20"/>
        </w:rPr>
        <w:lastRenderedPageBreak/>
        <w:t xml:space="preserve">a digitally connected world, </w:t>
      </w:r>
      <w:r w:rsidR="00286235" w:rsidRPr="00780341">
        <w:rPr>
          <w:sz w:val="20"/>
          <w:szCs w:val="20"/>
        </w:rPr>
        <w:t xml:space="preserve">where </w:t>
      </w:r>
      <w:r w:rsidRPr="00780341">
        <w:rPr>
          <w:sz w:val="20"/>
          <w:szCs w:val="20"/>
        </w:rPr>
        <w:t xml:space="preserve">it is becoming increasingly important that social media and social networking skills are integrated into our business and marketing programmes. </w:t>
      </w:r>
    </w:p>
    <w:p w:rsidR="00286235" w:rsidRPr="00780341" w:rsidRDefault="0007670D" w:rsidP="00780341">
      <w:r w:rsidRPr="00780341">
        <w:t>T</w:t>
      </w:r>
      <w:r w:rsidR="00286235" w:rsidRPr="00780341">
        <w:t>he module equips students with the skills to target audiences and select platforms in order to communicate effectively through social media either on their own behalf or for an organisation. It also seeks to provide the students with a critical understanding of both</w:t>
      </w:r>
      <w:r w:rsidR="00780341">
        <w:t xml:space="preserve"> the advantages and challenges </w:t>
      </w:r>
      <w:r w:rsidR="00286235" w:rsidRPr="00780341">
        <w:t xml:space="preserve">of social media from a personal perspective. The module is designed for final year undergraduate students. However, consistent with </w:t>
      </w:r>
      <w:r w:rsidR="003D38C9">
        <w:t>the</w:t>
      </w:r>
      <w:r w:rsidR="00286235" w:rsidRPr="00780341">
        <w:t xml:space="preserve"> </w:t>
      </w:r>
      <w:r w:rsidR="003D38C9">
        <w:t>u</w:t>
      </w:r>
      <w:r w:rsidR="00286235" w:rsidRPr="00780341">
        <w:t>niversity’s liberal educational ethos, the module assumes no prior learnings and is open to</w:t>
      </w:r>
      <w:r w:rsidR="008F082B" w:rsidRPr="00780341">
        <w:t>,</w:t>
      </w:r>
      <w:r w:rsidR="00286235" w:rsidRPr="00780341">
        <w:t xml:space="preserve"> </w:t>
      </w:r>
      <w:r w:rsidR="008F082B" w:rsidRPr="00780341">
        <w:rPr>
          <w:i/>
        </w:rPr>
        <w:t xml:space="preserve">inter alia, </w:t>
      </w:r>
      <w:r w:rsidR="00286235" w:rsidRPr="00780341">
        <w:t xml:space="preserve">Business, Arts, Accounting and Law students. The module is worth </w:t>
      </w:r>
      <w:r w:rsidR="007C7B69" w:rsidRPr="00780341">
        <w:t>five ECTs and consists of 24 direct contact hours, delivered through participative lectures, and 100 hours of self-directed learnings, where students prepare for in-class MCQs and complete practical group and individual assignments</w:t>
      </w:r>
      <w:r w:rsidR="008F082B" w:rsidRPr="00780341">
        <w:t xml:space="preserve"> (see </w:t>
      </w:r>
      <w:r w:rsidR="008F082B" w:rsidRPr="00780341">
        <w:fldChar w:fldCharType="begin"/>
      </w:r>
      <w:r w:rsidR="008F082B" w:rsidRPr="00780341">
        <w:instrText xml:space="preserve"> REF _Ref504133913 \h </w:instrText>
      </w:r>
      <w:r w:rsidR="008F082B" w:rsidRPr="00780341">
        <w:fldChar w:fldCharType="separate"/>
      </w:r>
      <w:r w:rsidR="008F082B" w:rsidRPr="00780341">
        <w:t xml:space="preserve">Table </w:t>
      </w:r>
      <w:r w:rsidR="008F082B" w:rsidRPr="00780341">
        <w:rPr>
          <w:noProof/>
        </w:rPr>
        <w:t>1</w:t>
      </w:r>
      <w:r w:rsidR="008F082B" w:rsidRPr="00780341">
        <w:fldChar w:fldCharType="end"/>
      </w:r>
      <w:r w:rsidR="008F082B" w:rsidRPr="00780341">
        <w:t>)</w:t>
      </w:r>
      <w:r w:rsidR="007C7B69" w:rsidRPr="00780341">
        <w:t xml:space="preserve">. </w:t>
      </w:r>
      <w:r w:rsidR="008F082B" w:rsidRPr="00780341">
        <w:t>T</w:t>
      </w:r>
      <w:r w:rsidR="007C7B69" w:rsidRPr="00780341">
        <w:t xml:space="preserve">here is no end of semester exam. </w:t>
      </w:r>
    </w:p>
    <w:p w:rsidR="007C7B69" w:rsidRPr="00780341" w:rsidRDefault="007C7B69" w:rsidP="00780341"/>
    <w:p w:rsidR="000B6E51" w:rsidRPr="00780341" w:rsidRDefault="000B6E51" w:rsidP="00780341">
      <w:pPr>
        <w:pStyle w:val="Caption"/>
        <w:jc w:val="center"/>
      </w:pPr>
      <w:bookmarkStart w:id="1" w:name="_Ref504133913"/>
      <w:r w:rsidRPr="00780341">
        <w:t xml:space="preserve">Table </w:t>
      </w:r>
      <w:fldSimple w:instr=" SEQ Table \* ARABIC ">
        <w:r w:rsidR="00A01542" w:rsidRPr="00780341">
          <w:rPr>
            <w:noProof/>
          </w:rPr>
          <w:t>1</w:t>
        </w:r>
      </w:fldSimple>
      <w:bookmarkEnd w:id="1"/>
      <w:r w:rsidRPr="00780341">
        <w:t xml:space="preserve"> Assessment Strategy and Learning Outcomes</w:t>
      </w:r>
    </w:p>
    <w:tbl>
      <w:tblPr>
        <w:tblStyle w:val="GridTable4"/>
        <w:tblW w:w="5000" w:type="pct"/>
        <w:tblLook w:val="04A0" w:firstRow="1" w:lastRow="0" w:firstColumn="1" w:lastColumn="0" w:noHBand="0" w:noVBand="1"/>
      </w:tblPr>
      <w:tblGrid>
        <w:gridCol w:w="3672"/>
        <w:gridCol w:w="728"/>
        <w:gridCol w:w="790"/>
        <w:gridCol w:w="916"/>
        <w:gridCol w:w="1531"/>
        <w:gridCol w:w="1379"/>
      </w:tblGrid>
      <w:tr w:rsidR="0046350B" w:rsidRPr="0046350B" w:rsidTr="00B722B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036" w:type="pct"/>
          </w:tcPr>
          <w:p w:rsidR="000B6E51" w:rsidRPr="0046350B" w:rsidRDefault="000B6E51" w:rsidP="00780341">
            <w:pPr>
              <w:spacing w:line="276" w:lineRule="auto"/>
              <w:rPr>
                <w:rStyle w:val="apple-converted-space"/>
                <w:sz w:val="20"/>
                <w:szCs w:val="20"/>
              </w:rPr>
            </w:pPr>
            <w:r w:rsidRPr="0046350B">
              <w:rPr>
                <w:rStyle w:val="apple-converted-space"/>
                <w:sz w:val="20"/>
                <w:szCs w:val="20"/>
              </w:rPr>
              <w:t>Learning Outcome</w:t>
            </w:r>
          </w:p>
        </w:tc>
        <w:tc>
          <w:tcPr>
            <w:tcW w:w="403" w:type="pct"/>
          </w:tcPr>
          <w:p w:rsidR="000B6E51" w:rsidRPr="0046350B" w:rsidRDefault="000B6E51"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46350B">
              <w:rPr>
                <w:sz w:val="20"/>
                <w:szCs w:val="20"/>
              </w:rPr>
              <w:t>MCQ</w:t>
            </w:r>
          </w:p>
        </w:tc>
        <w:tc>
          <w:tcPr>
            <w:tcW w:w="438" w:type="pct"/>
          </w:tcPr>
          <w:p w:rsidR="000B6E51" w:rsidRPr="0046350B" w:rsidRDefault="000B6E51"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46350B">
              <w:rPr>
                <w:sz w:val="20"/>
                <w:szCs w:val="20"/>
              </w:rPr>
              <w:t>Blog</w:t>
            </w:r>
          </w:p>
        </w:tc>
        <w:tc>
          <w:tcPr>
            <w:tcW w:w="508" w:type="pct"/>
          </w:tcPr>
          <w:p w:rsidR="000B6E51" w:rsidRPr="0046350B" w:rsidRDefault="000B6E51"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46350B">
              <w:rPr>
                <w:sz w:val="20"/>
                <w:szCs w:val="20"/>
              </w:rPr>
              <w:t>Essay</w:t>
            </w:r>
          </w:p>
        </w:tc>
        <w:tc>
          <w:tcPr>
            <w:tcW w:w="849" w:type="pct"/>
          </w:tcPr>
          <w:p w:rsidR="000B6E51" w:rsidRPr="0046350B" w:rsidRDefault="000B6E51"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46350B">
              <w:rPr>
                <w:sz w:val="20"/>
                <w:szCs w:val="20"/>
              </w:rPr>
              <w:t>Multi-media video</w:t>
            </w:r>
          </w:p>
        </w:tc>
        <w:tc>
          <w:tcPr>
            <w:tcW w:w="765" w:type="pct"/>
          </w:tcPr>
          <w:p w:rsidR="000B6E51" w:rsidRPr="0046350B" w:rsidRDefault="000B6E51"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46350B">
              <w:rPr>
                <w:sz w:val="20"/>
                <w:szCs w:val="20"/>
              </w:rPr>
              <w:t>Audio reflection</w:t>
            </w:r>
          </w:p>
        </w:tc>
      </w:tr>
      <w:tr w:rsidR="000B6E51" w:rsidRPr="00780341" w:rsidTr="00B722BD">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036" w:type="pct"/>
          </w:tcPr>
          <w:p w:rsidR="000B6E51" w:rsidRPr="00780341" w:rsidRDefault="000B6E51" w:rsidP="00780341">
            <w:pPr>
              <w:spacing w:line="276" w:lineRule="auto"/>
              <w:rPr>
                <w:sz w:val="20"/>
                <w:szCs w:val="20"/>
                <w:lang w:eastAsia="en-IE"/>
              </w:rPr>
            </w:pPr>
            <w:r w:rsidRPr="00780341">
              <w:rPr>
                <w:sz w:val="20"/>
                <w:szCs w:val="20"/>
              </w:rPr>
              <w:t xml:space="preserve">Demonstrate an </w:t>
            </w:r>
            <w:r w:rsidR="00B722BD" w:rsidRPr="00780341">
              <w:rPr>
                <w:sz w:val="20"/>
                <w:szCs w:val="20"/>
              </w:rPr>
              <w:t>u</w:t>
            </w:r>
            <w:r w:rsidRPr="00780341">
              <w:rPr>
                <w:sz w:val="20"/>
                <w:szCs w:val="20"/>
              </w:rPr>
              <w:t xml:space="preserve">nderstanding of the </w:t>
            </w:r>
            <w:r w:rsidR="00B722BD" w:rsidRPr="00780341">
              <w:rPr>
                <w:sz w:val="20"/>
                <w:szCs w:val="20"/>
              </w:rPr>
              <w:t>a</w:t>
            </w:r>
            <w:r w:rsidRPr="00780341">
              <w:rPr>
                <w:sz w:val="20"/>
                <w:szCs w:val="20"/>
              </w:rPr>
              <w:t>dvantages and disadvantages associated with social media.</w:t>
            </w:r>
          </w:p>
        </w:tc>
        <w:tc>
          <w:tcPr>
            <w:tcW w:w="403"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c>
          <w:tcPr>
            <w:tcW w:w="438"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508"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49"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765"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r>
      <w:tr w:rsidR="000B6E51" w:rsidRPr="00780341" w:rsidTr="00B722BD">
        <w:tc>
          <w:tcPr>
            <w:cnfStyle w:val="001000000000" w:firstRow="0" w:lastRow="0" w:firstColumn="1" w:lastColumn="0" w:oddVBand="0" w:evenVBand="0" w:oddHBand="0" w:evenHBand="0" w:firstRowFirstColumn="0" w:firstRowLastColumn="0" w:lastRowFirstColumn="0" w:lastRowLastColumn="0"/>
            <w:tcW w:w="2036" w:type="pct"/>
          </w:tcPr>
          <w:p w:rsidR="000B6E51" w:rsidRPr="00780341" w:rsidRDefault="000B6E51" w:rsidP="00780341">
            <w:pPr>
              <w:spacing w:line="276" w:lineRule="auto"/>
              <w:rPr>
                <w:sz w:val="20"/>
                <w:szCs w:val="20"/>
              </w:rPr>
            </w:pPr>
            <w:r w:rsidRPr="00780341">
              <w:rPr>
                <w:sz w:val="20"/>
                <w:szCs w:val="20"/>
              </w:rPr>
              <w:t>Recognise the implications of social media for organisations and consumers.</w:t>
            </w:r>
          </w:p>
        </w:tc>
        <w:tc>
          <w:tcPr>
            <w:tcW w:w="403"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438"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508"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849"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765"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r>
      <w:tr w:rsidR="000B6E51" w:rsidRPr="00780341" w:rsidTr="00B72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pct"/>
          </w:tcPr>
          <w:p w:rsidR="000B6E51" w:rsidRPr="00780341" w:rsidRDefault="000B6E51" w:rsidP="00780341">
            <w:pPr>
              <w:spacing w:line="276" w:lineRule="auto"/>
              <w:rPr>
                <w:sz w:val="20"/>
                <w:szCs w:val="20"/>
              </w:rPr>
            </w:pPr>
            <w:r w:rsidRPr="00780341">
              <w:rPr>
                <w:sz w:val="20"/>
                <w:szCs w:val="20"/>
              </w:rPr>
              <w:t xml:space="preserve">Critically evaluate the specificity of the different social </w:t>
            </w:r>
            <w:r w:rsidRPr="00780341">
              <w:rPr>
                <w:noProof/>
                <w:sz w:val="20"/>
                <w:szCs w:val="20"/>
              </w:rPr>
              <w:t>media</w:t>
            </w:r>
            <w:r w:rsidRPr="00780341">
              <w:rPr>
                <w:sz w:val="20"/>
                <w:szCs w:val="20"/>
              </w:rPr>
              <w:t xml:space="preserve"> and their role in a polymedia environment</w:t>
            </w:r>
          </w:p>
        </w:tc>
        <w:tc>
          <w:tcPr>
            <w:tcW w:w="403"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38"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508"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c>
          <w:tcPr>
            <w:tcW w:w="849"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c>
          <w:tcPr>
            <w:tcW w:w="765"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0B6E51" w:rsidRPr="00780341" w:rsidTr="00B722BD">
        <w:tc>
          <w:tcPr>
            <w:cnfStyle w:val="001000000000" w:firstRow="0" w:lastRow="0" w:firstColumn="1" w:lastColumn="0" w:oddVBand="0" w:evenVBand="0" w:oddHBand="0" w:evenHBand="0" w:firstRowFirstColumn="0" w:firstRowLastColumn="0" w:lastRowFirstColumn="0" w:lastRowLastColumn="0"/>
            <w:tcW w:w="2036" w:type="pct"/>
          </w:tcPr>
          <w:p w:rsidR="000B6E51" w:rsidRPr="00780341" w:rsidRDefault="000B6E51" w:rsidP="00780341">
            <w:pPr>
              <w:spacing w:line="276" w:lineRule="auto"/>
              <w:rPr>
                <w:sz w:val="20"/>
                <w:szCs w:val="20"/>
              </w:rPr>
            </w:pPr>
            <w:r w:rsidRPr="00780341">
              <w:rPr>
                <w:sz w:val="20"/>
                <w:szCs w:val="20"/>
              </w:rPr>
              <w:t>Disseminate news and information on a number of platforms that builds a conversation, promotes trust and creates advocates for an organisation.</w:t>
            </w:r>
          </w:p>
        </w:tc>
        <w:tc>
          <w:tcPr>
            <w:tcW w:w="403"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38"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508"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49"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765"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6E51" w:rsidRPr="00780341" w:rsidTr="00B72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pct"/>
          </w:tcPr>
          <w:p w:rsidR="000B6E51" w:rsidRPr="00780341" w:rsidRDefault="000B6E51" w:rsidP="00780341">
            <w:pPr>
              <w:spacing w:line="276" w:lineRule="auto"/>
              <w:rPr>
                <w:sz w:val="20"/>
                <w:szCs w:val="20"/>
              </w:rPr>
            </w:pPr>
            <w:r w:rsidRPr="00780341">
              <w:rPr>
                <w:sz w:val="20"/>
                <w:szCs w:val="20"/>
              </w:rPr>
              <w:t>Recognise the importance of evaluation and develop a set of appropriate criteria for assessing the various user practices and value to an organisation.</w:t>
            </w:r>
          </w:p>
        </w:tc>
        <w:tc>
          <w:tcPr>
            <w:tcW w:w="403"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c>
          <w:tcPr>
            <w:tcW w:w="438"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508"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c>
          <w:tcPr>
            <w:tcW w:w="849"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c>
          <w:tcPr>
            <w:tcW w:w="765" w:type="pct"/>
          </w:tcPr>
          <w:p w:rsidR="000B6E51" w:rsidRPr="00780341" w:rsidRDefault="000B6E51"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sym w:font="Wingdings" w:char="F0FC"/>
            </w:r>
          </w:p>
        </w:tc>
      </w:tr>
      <w:tr w:rsidR="000B6E51" w:rsidRPr="00780341" w:rsidTr="00B722BD">
        <w:tc>
          <w:tcPr>
            <w:cnfStyle w:val="001000000000" w:firstRow="0" w:lastRow="0" w:firstColumn="1" w:lastColumn="0" w:oddVBand="0" w:evenVBand="0" w:oddHBand="0" w:evenHBand="0" w:firstRowFirstColumn="0" w:firstRowLastColumn="0" w:lastRowFirstColumn="0" w:lastRowLastColumn="0"/>
            <w:tcW w:w="2036" w:type="pct"/>
          </w:tcPr>
          <w:p w:rsidR="000B6E51" w:rsidRPr="00780341" w:rsidRDefault="000B6E51" w:rsidP="00780341">
            <w:pPr>
              <w:spacing w:line="276" w:lineRule="auto"/>
              <w:rPr>
                <w:sz w:val="20"/>
                <w:szCs w:val="20"/>
              </w:rPr>
            </w:pPr>
            <w:r w:rsidRPr="00780341">
              <w:rPr>
                <w:sz w:val="20"/>
                <w:szCs w:val="20"/>
              </w:rPr>
              <w:t xml:space="preserve">Demonstrate comprehensively how social media can have an impact not </w:t>
            </w:r>
            <w:r w:rsidRPr="00780341">
              <w:rPr>
                <w:sz w:val="20"/>
                <w:szCs w:val="20"/>
              </w:rPr>
              <w:lastRenderedPageBreak/>
              <w:t xml:space="preserve">only on company and brand </w:t>
            </w:r>
            <w:r w:rsidRPr="00780341">
              <w:rPr>
                <w:noProof/>
                <w:sz w:val="20"/>
                <w:szCs w:val="20"/>
              </w:rPr>
              <w:t>awareness</w:t>
            </w:r>
            <w:r w:rsidRPr="00780341">
              <w:rPr>
                <w:sz w:val="20"/>
                <w:szCs w:val="20"/>
              </w:rPr>
              <w:t xml:space="preserve"> but also on conversions.</w:t>
            </w:r>
          </w:p>
        </w:tc>
        <w:tc>
          <w:tcPr>
            <w:tcW w:w="403"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38"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08"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849"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c>
          <w:tcPr>
            <w:tcW w:w="765" w:type="pct"/>
          </w:tcPr>
          <w:p w:rsidR="000B6E51" w:rsidRPr="00780341" w:rsidRDefault="000B6E51"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sym w:font="Wingdings" w:char="F0FC"/>
            </w:r>
          </w:p>
        </w:tc>
      </w:tr>
    </w:tbl>
    <w:p w:rsidR="000B6E51" w:rsidRPr="00780341" w:rsidRDefault="000B6E51" w:rsidP="00780341"/>
    <w:p w:rsidR="000B6E51" w:rsidRPr="00780341" w:rsidRDefault="000B6E51" w:rsidP="00780341"/>
    <w:p w:rsidR="009A323B" w:rsidRPr="00780341" w:rsidRDefault="000B6E51" w:rsidP="00780341">
      <w:pPr>
        <w:pStyle w:val="Heading2"/>
      </w:pPr>
      <w:r w:rsidRPr="00780341">
        <w:t>Assessments</w:t>
      </w:r>
      <w:r w:rsidRPr="00780341">
        <w:tab/>
      </w:r>
    </w:p>
    <w:p w:rsidR="008F082B" w:rsidRPr="00780341" w:rsidRDefault="008F082B" w:rsidP="00780341">
      <w:r w:rsidRPr="00780341">
        <w:t>40% of the marks were awarded for multimedia deliverables. The remaining 60% was based on in-class MCQs and an essay.</w:t>
      </w:r>
    </w:p>
    <w:p w:rsidR="006D30D3" w:rsidRPr="00780341" w:rsidRDefault="006D30D3" w:rsidP="00780341">
      <w:pPr>
        <w:pStyle w:val="Heading2"/>
      </w:pPr>
      <w:r w:rsidRPr="00780341">
        <w:t>Blog</w:t>
      </w:r>
      <w:r w:rsidR="008F082B" w:rsidRPr="00780341">
        <w:t>s (20%)</w:t>
      </w:r>
    </w:p>
    <w:p w:rsidR="001F7302" w:rsidRPr="00780341" w:rsidRDefault="001F7302" w:rsidP="00780341">
      <w:r w:rsidRPr="00780341">
        <w:t>As an individual assignment, s</w:t>
      </w:r>
      <w:r w:rsidR="006D30D3" w:rsidRPr="00780341">
        <w:t xml:space="preserve">tudents had </w:t>
      </w:r>
      <w:r w:rsidR="00A01542" w:rsidRPr="00780341">
        <w:rPr>
          <w:noProof/>
        </w:rPr>
        <w:t xml:space="preserve">to </w:t>
      </w:r>
      <w:r w:rsidR="006D30D3" w:rsidRPr="00780341">
        <w:rPr>
          <w:noProof/>
        </w:rPr>
        <w:t>create</w:t>
      </w:r>
      <w:r w:rsidR="006D30D3" w:rsidRPr="00780341">
        <w:t xml:space="preserve"> a set of 5 blogs on any theme of their choice. The blog entries may broach any topic. However, an overall level of professionalism must be upheld in all posts. Students can </w:t>
      </w:r>
      <w:r w:rsidR="006D30D3" w:rsidRPr="00780341">
        <w:rPr>
          <w:noProof/>
        </w:rPr>
        <w:t>ch</w:t>
      </w:r>
      <w:r w:rsidR="00A01542" w:rsidRPr="00780341">
        <w:rPr>
          <w:noProof/>
        </w:rPr>
        <w:t>o</w:t>
      </w:r>
      <w:r w:rsidR="006D30D3" w:rsidRPr="00780341">
        <w:rPr>
          <w:noProof/>
        </w:rPr>
        <w:t>ose</w:t>
      </w:r>
      <w:r w:rsidR="006D30D3" w:rsidRPr="00780341">
        <w:t xml:space="preserve"> any blogging platform of their choice</w:t>
      </w:r>
      <w:r w:rsidR="00374902">
        <w:rPr>
          <w:noProof/>
        </w:rPr>
        <w:t>. H</w:t>
      </w:r>
      <w:r w:rsidR="008F082B" w:rsidRPr="00374902">
        <w:rPr>
          <w:noProof/>
        </w:rPr>
        <w:t>owever</w:t>
      </w:r>
      <w:r w:rsidR="008F082B" w:rsidRPr="00780341">
        <w:t>, they were encouraged to consider enriching the</w:t>
      </w:r>
      <w:r w:rsidR="00374902">
        <w:t>ir</w:t>
      </w:r>
      <w:r w:rsidR="008F082B" w:rsidRPr="00780341">
        <w:t xml:space="preserve"> blogs with multimedia content such as videos.</w:t>
      </w:r>
      <w:r w:rsidR="006D30D3" w:rsidRPr="00780341">
        <w:t xml:space="preserve"> </w:t>
      </w:r>
    </w:p>
    <w:p w:rsidR="006D30D3" w:rsidRPr="00780341" w:rsidRDefault="008F082B" w:rsidP="00780341">
      <w:pPr>
        <w:pStyle w:val="Heading2"/>
      </w:pPr>
      <w:r w:rsidRPr="00780341">
        <w:t>Multi</w:t>
      </w:r>
      <w:r w:rsidR="006D30D3" w:rsidRPr="00780341">
        <w:t>media Online Presentation</w:t>
      </w:r>
      <w:r w:rsidRPr="00780341">
        <w:t xml:space="preserve"> (10%)</w:t>
      </w:r>
    </w:p>
    <w:p w:rsidR="001F7302" w:rsidRPr="00780341" w:rsidRDefault="006D30D3" w:rsidP="00780341">
      <w:r w:rsidRPr="00780341">
        <w:t xml:space="preserve">In groups of </w:t>
      </w:r>
      <w:r w:rsidR="008F082B" w:rsidRPr="00780341">
        <w:t xml:space="preserve">five, students had to create a </w:t>
      </w:r>
      <w:r w:rsidR="008F082B" w:rsidRPr="00374902">
        <w:rPr>
          <w:noProof/>
        </w:rPr>
        <w:t>five</w:t>
      </w:r>
      <w:r w:rsidR="00374902">
        <w:rPr>
          <w:noProof/>
        </w:rPr>
        <w:t>-</w:t>
      </w:r>
      <w:r w:rsidR="008F082B" w:rsidRPr="00374902">
        <w:rPr>
          <w:noProof/>
        </w:rPr>
        <w:t>minute</w:t>
      </w:r>
      <w:r w:rsidR="008F082B" w:rsidRPr="00780341">
        <w:t xml:space="preserve"> </w:t>
      </w:r>
      <w:r w:rsidRPr="00780341">
        <w:t xml:space="preserve">online video summarising a social media marketing plan they created as part of a written assignment. A range of platforms </w:t>
      </w:r>
      <w:r w:rsidRPr="00780341">
        <w:rPr>
          <w:noProof/>
        </w:rPr>
        <w:t>w</w:t>
      </w:r>
      <w:r w:rsidR="00A01542" w:rsidRPr="00780341">
        <w:rPr>
          <w:noProof/>
        </w:rPr>
        <w:t>as</w:t>
      </w:r>
      <w:r w:rsidRPr="00780341">
        <w:t xml:space="preserve"> recommended to the students</w:t>
      </w:r>
      <w:r w:rsidR="00347AA0" w:rsidRPr="00780341">
        <w:t xml:space="preserve">, including, PechaKucha, PowToon, Microsoft expression encoder, Camtasia, and PowerPoint with narration. </w:t>
      </w:r>
    </w:p>
    <w:p w:rsidR="00347AA0" w:rsidRPr="00780341" w:rsidRDefault="00347AA0" w:rsidP="00780341">
      <w:pPr>
        <w:pStyle w:val="Heading2"/>
      </w:pPr>
      <w:r w:rsidRPr="00780341">
        <w:t>Personal Reflection</w:t>
      </w:r>
      <w:r w:rsidR="008F082B" w:rsidRPr="00780341">
        <w:t xml:space="preserve"> (10%)</w:t>
      </w:r>
    </w:p>
    <w:p w:rsidR="006D30D3" w:rsidRPr="00780341" w:rsidRDefault="0046350B" w:rsidP="00780341">
      <w:r>
        <w:t>Each student had</w:t>
      </w:r>
      <w:r w:rsidR="00347AA0" w:rsidRPr="00780341">
        <w:t xml:space="preserve"> to prepare a </w:t>
      </w:r>
      <w:r w:rsidR="00347AA0" w:rsidRPr="00780341">
        <w:rPr>
          <w:noProof/>
        </w:rPr>
        <w:t>5</w:t>
      </w:r>
      <w:r w:rsidR="00A01542" w:rsidRPr="00780341">
        <w:rPr>
          <w:noProof/>
        </w:rPr>
        <w:t>-</w:t>
      </w:r>
      <w:r w:rsidR="00347AA0" w:rsidRPr="00780341">
        <w:rPr>
          <w:noProof/>
        </w:rPr>
        <w:t>minute</w:t>
      </w:r>
      <w:r w:rsidR="00347AA0" w:rsidRPr="00780341">
        <w:t xml:space="preserve"> audio file that reflects on what they learned by completing the module</w:t>
      </w:r>
      <w:r>
        <w:t>. It could</w:t>
      </w:r>
      <w:r w:rsidR="00347AA0" w:rsidRPr="00780341">
        <w:t xml:space="preserve"> touch on technical learnings, issues around group work, the challenges of social media</w:t>
      </w:r>
      <w:r>
        <w:t>,</w:t>
      </w:r>
      <w:r w:rsidR="00347AA0" w:rsidRPr="00780341">
        <w:t xml:space="preserve"> or whatever the student felt was relevant. </w:t>
      </w:r>
    </w:p>
    <w:p w:rsidR="0043301B" w:rsidRPr="00780341" w:rsidRDefault="006B0FBE" w:rsidP="00780341">
      <w:pPr>
        <w:pStyle w:val="Heading1"/>
      </w:pPr>
      <w:r w:rsidRPr="00780341">
        <w:lastRenderedPageBreak/>
        <w:t xml:space="preserve">Review of </w:t>
      </w:r>
      <w:r w:rsidR="00B722BD" w:rsidRPr="00780341">
        <w:t>Assessment Strategy</w:t>
      </w:r>
    </w:p>
    <w:p w:rsidR="006B0FBE" w:rsidRPr="00780341" w:rsidRDefault="006B0FBE" w:rsidP="00780341">
      <w:r w:rsidRPr="00780341">
        <w:t xml:space="preserve">The effectiveness of the assessments </w:t>
      </w:r>
      <w:r w:rsidRPr="00780341">
        <w:rPr>
          <w:noProof/>
        </w:rPr>
        <w:t>w</w:t>
      </w:r>
      <w:r w:rsidR="00A01542" w:rsidRPr="00780341">
        <w:rPr>
          <w:noProof/>
        </w:rPr>
        <w:t>as</w:t>
      </w:r>
      <w:r w:rsidRPr="00780341">
        <w:t xml:space="preserve"> reviewed as follows. Firstly</w:t>
      </w:r>
      <w:r w:rsidR="00CB799B">
        <w:t>,</w:t>
      </w:r>
      <w:r w:rsidR="001F7302" w:rsidRPr="00780341">
        <w:t xml:space="preserve"> </w:t>
      </w:r>
      <w:r w:rsidR="00CB799B" w:rsidRPr="00CB799B">
        <w:t>I</w:t>
      </w:r>
      <w:r w:rsidRPr="00780341">
        <w:t xml:space="preserve"> conducted a quantitative analysis of the results</w:t>
      </w:r>
      <w:r w:rsidR="001F7302" w:rsidRPr="00780341">
        <w:t xml:space="preserve"> (See</w:t>
      </w:r>
      <w:r w:rsidR="0007670D" w:rsidRPr="00780341">
        <w:t xml:space="preserve"> </w:t>
      </w:r>
      <w:r w:rsidR="0007670D" w:rsidRPr="00780341">
        <w:fldChar w:fldCharType="begin"/>
      </w:r>
      <w:r w:rsidR="0007670D" w:rsidRPr="00780341">
        <w:instrText xml:space="preserve"> REF _Ref504135719 \h </w:instrText>
      </w:r>
      <w:r w:rsidR="0007670D" w:rsidRPr="00780341">
        <w:fldChar w:fldCharType="separate"/>
      </w:r>
      <w:r w:rsidR="0007670D" w:rsidRPr="00780341">
        <w:t xml:space="preserve">Table </w:t>
      </w:r>
      <w:r w:rsidR="0007670D" w:rsidRPr="00780341">
        <w:rPr>
          <w:noProof/>
        </w:rPr>
        <w:t>2</w:t>
      </w:r>
      <w:r w:rsidR="0007670D" w:rsidRPr="00780341">
        <w:fldChar w:fldCharType="end"/>
      </w:r>
      <w:r w:rsidR="001F7302" w:rsidRPr="00780341">
        <w:t>)</w:t>
      </w:r>
      <w:r w:rsidRPr="00780341">
        <w:t xml:space="preserve">. Secondly, </w:t>
      </w:r>
      <w:r w:rsidR="001F7302" w:rsidRPr="00780341">
        <w:t>three</w:t>
      </w:r>
      <w:r w:rsidRPr="00780341">
        <w:t xml:space="preserve"> </w:t>
      </w:r>
      <w:r w:rsidR="001F7302" w:rsidRPr="00780341">
        <w:t>discussion</w:t>
      </w:r>
      <w:r w:rsidRPr="00780341">
        <w:t xml:space="preserve"> sessions were held with </w:t>
      </w:r>
      <w:r w:rsidR="001F7302" w:rsidRPr="00780341">
        <w:t xml:space="preserve">different groups of </w:t>
      </w:r>
      <w:r w:rsidRPr="00780341">
        <w:t xml:space="preserve">colleagues where the method of assessment </w:t>
      </w:r>
      <w:r w:rsidR="00571545" w:rsidRPr="00780341">
        <w:t>was</w:t>
      </w:r>
      <w:r w:rsidRPr="00780341">
        <w:t xml:space="preserve"> </w:t>
      </w:r>
      <w:r w:rsidR="0046350B">
        <w:t>examined</w:t>
      </w:r>
      <w:r w:rsidRPr="00780341">
        <w:t xml:space="preserve">. </w:t>
      </w:r>
      <w:r w:rsidR="00571545" w:rsidRPr="00780341">
        <w:t>Thirdly</w:t>
      </w:r>
      <w:r w:rsidR="0007670D" w:rsidRPr="00780341">
        <w:t>,</w:t>
      </w:r>
      <w:r w:rsidR="001F7302" w:rsidRPr="00780341">
        <w:t xml:space="preserve"> </w:t>
      </w:r>
      <w:r w:rsidR="00CB799B">
        <w:t>I</w:t>
      </w:r>
      <w:r w:rsidR="001F7302" w:rsidRPr="00780341">
        <w:t xml:space="preserve"> reviewed </w:t>
      </w:r>
      <w:r w:rsidRPr="00780341">
        <w:t xml:space="preserve">the individual audio </w:t>
      </w:r>
      <w:r w:rsidR="00571545" w:rsidRPr="00780341">
        <w:t xml:space="preserve">student </w:t>
      </w:r>
      <w:r w:rsidRPr="00780341">
        <w:t>reflections</w:t>
      </w:r>
      <w:r w:rsidR="004C123D" w:rsidRPr="00780341">
        <w:t xml:space="preserve">. </w:t>
      </w:r>
      <w:r w:rsidR="00571545" w:rsidRPr="00780341">
        <w:t xml:space="preserve">Fourthly, </w:t>
      </w:r>
      <w:r w:rsidR="00CB799B">
        <w:t xml:space="preserve">I considered </w:t>
      </w:r>
      <w:r w:rsidR="00571545" w:rsidRPr="00780341">
        <w:t>the official student feedback on the previous deliverable of the module and peer review data from this year</w:t>
      </w:r>
      <w:r w:rsidR="00CB799B">
        <w:t>.</w:t>
      </w:r>
    </w:p>
    <w:p w:rsidR="00B722BD" w:rsidRPr="00780341" w:rsidRDefault="00B722BD" w:rsidP="00780341">
      <w:pPr>
        <w:pStyle w:val="Caption"/>
        <w:jc w:val="center"/>
      </w:pPr>
      <w:bookmarkStart w:id="2" w:name="_Ref504135719"/>
      <w:r w:rsidRPr="00780341">
        <w:t xml:space="preserve">Table </w:t>
      </w:r>
      <w:fldSimple w:instr=" SEQ Table \* ARABIC ">
        <w:r w:rsidR="00A01542" w:rsidRPr="00780341">
          <w:rPr>
            <w:noProof/>
          </w:rPr>
          <w:t>2</w:t>
        </w:r>
      </w:fldSimple>
      <w:bookmarkEnd w:id="2"/>
      <w:r w:rsidRPr="00780341">
        <w:t xml:space="preserve"> Data on Marks</w:t>
      </w:r>
    </w:p>
    <w:tbl>
      <w:tblPr>
        <w:tblStyle w:val="GridTable4"/>
        <w:tblW w:w="4305" w:type="pct"/>
        <w:jc w:val="center"/>
        <w:tblLook w:val="04A0" w:firstRow="1" w:lastRow="0" w:firstColumn="1" w:lastColumn="0" w:noHBand="0" w:noVBand="1"/>
      </w:tblPr>
      <w:tblGrid>
        <w:gridCol w:w="1451"/>
        <w:gridCol w:w="718"/>
        <w:gridCol w:w="718"/>
        <w:gridCol w:w="1391"/>
        <w:gridCol w:w="1144"/>
        <w:gridCol w:w="717"/>
        <w:gridCol w:w="1624"/>
      </w:tblGrid>
      <w:tr w:rsidR="00B722BD" w:rsidRPr="00780341" w:rsidTr="00CB799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4" w:type="pct"/>
            <w:noWrap/>
          </w:tcPr>
          <w:p w:rsidR="00B722BD" w:rsidRPr="00780341" w:rsidRDefault="00B722BD" w:rsidP="00780341">
            <w:pPr>
              <w:spacing w:line="276" w:lineRule="auto"/>
              <w:rPr>
                <w:sz w:val="20"/>
                <w:szCs w:val="20"/>
                <w:lang w:eastAsia="en-IE"/>
              </w:rPr>
            </w:pPr>
            <w:r w:rsidRPr="00780341">
              <w:rPr>
                <w:sz w:val="20"/>
                <w:szCs w:val="20"/>
                <w:lang w:eastAsia="en-IE"/>
              </w:rPr>
              <w:t>Statistic</w:t>
            </w:r>
          </w:p>
        </w:tc>
        <w:tc>
          <w:tcPr>
            <w:tcW w:w="462" w:type="pct"/>
            <w:noWrap/>
          </w:tcPr>
          <w:p w:rsidR="00B722BD" w:rsidRPr="00780341" w:rsidRDefault="00B722BD"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MCQ</w:t>
            </w:r>
          </w:p>
        </w:tc>
        <w:tc>
          <w:tcPr>
            <w:tcW w:w="462" w:type="pct"/>
            <w:noWrap/>
          </w:tcPr>
          <w:p w:rsidR="00B722BD" w:rsidRPr="00780341" w:rsidRDefault="00B722BD"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Essay</w:t>
            </w:r>
          </w:p>
        </w:tc>
        <w:tc>
          <w:tcPr>
            <w:tcW w:w="896" w:type="pct"/>
            <w:noWrap/>
          </w:tcPr>
          <w:p w:rsidR="00B722BD" w:rsidRPr="00780341" w:rsidRDefault="00B722BD"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Presentation</w:t>
            </w:r>
          </w:p>
        </w:tc>
        <w:tc>
          <w:tcPr>
            <w:tcW w:w="737" w:type="pct"/>
            <w:noWrap/>
          </w:tcPr>
          <w:p w:rsidR="00B722BD" w:rsidRPr="00780341" w:rsidRDefault="00B722BD"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Reflection</w:t>
            </w:r>
          </w:p>
        </w:tc>
        <w:tc>
          <w:tcPr>
            <w:tcW w:w="462" w:type="pct"/>
            <w:noWrap/>
          </w:tcPr>
          <w:p w:rsidR="00B722BD" w:rsidRPr="00780341" w:rsidRDefault="00B722BD"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Blogs</w:t>
            </w:r>
          </w:p>
        </w:tc>
        <w:tc>
          <w:tcPr>
            <w:tcW w:w="1046" w:type="pct"/>
            <w:noWrap/>
          </w:tcPr>
          <w:p w:rsidR="00B722BD" w:rsidRPr="00780341" w:rsidRDefault="00B722BD" w:rsidP="00780341">
            <w:p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Weighted Total</w:t>
            </w:r>
          </w:p>
        </w:tc>
      </w:tr>
      <w:tr w:rsidR="00B722BD" w:rsidRPr="00780341" w:rsidTr="00CB7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4" w:type="pct"/>
            <w:noWrap/>
            <w:hideMark/>
          </w:tcPr>
          <w:p w:rsidR="00B722BD" w:rsidRPr="00780341" w:rsidRDefault="00B722BD" w:rsidP="00780341">
            <w:pPr>
              <w:spacing w:line="276" w:lineRule="auto"/>
              <w:rPr>
                <w:sz w:val="20"/>
                <w:szCs w:val="20"/>
                <w:lang w:eastAsia="en-IE"/>
              </w:rPr>
            </w:pPr>
            <w:r w:rsidRPr="00780341">
              <w:rPr>
                <w:sz w:val="20"/>
                <w:szCs w:val="20"/>
                <w:lang w:eastAsia="en-IE"/>
              </w:rPr>
              <w:t>Mean</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56.62</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63.12</w:t>
            </w:r>
          </w:p>
        </w:tc>
        <w:tc>
          <w:tcPr>
            <w:tcW w:w="896"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62.52</w:t>
            </w:r>
          </w:p>
        </w:tc>
        <w:tc>
          <w:tcPr>
            <w:tcW w:w="737"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59.61</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64.29</w:t>
            </w:r>
          </w:p>
        </w:tc>
        <w:tc>
          <w:tcPr>
            <w:tcW w:w="1046"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60.35</w:t>
            </w:r>
          </w:p>
        </w:tc>
      </w:tr>
      <w:tr w:rsidR="00B722BD" w:rsidRPr="00780341" w:rsidTr="00CB799B">
        <w:trPr>
          <w:trHeight w:val="300"/>
          <w:jc w:val="center"/>
        </w:trPr>
        <w:tc>
          <w:tcPr>
            <w:cnfStyle w:val="001000000000" w:firstRow="0" w:lastRow="0" w:firstColumn="1" w:lastColumn="0" w:oddVBand="0" w:evenVBand="0" w:oddHBand="0" w:evenHBand="0" w:firstRowFirstColumn="0" w:firstRowLastColumn="0" w:lastRowFirstColumn="0" w:lastRowLastColumn="0"/>
            <w:tcW w:w="934" w:type="pct"/>
            <w:noWrap/>
            <w:hideMark/>
          </w:tcPr>
          <w:p w:rsidR="00B722BD" w:rsidRPr="00780341" w:rsidRDefault="00B722BD" w:rsidP="00780341">
            <w:pPr>
              <w:spacing w:line="276" w:lineRule="auto"/>
              <w:rPr>
                <w:sz w:val="20"/>
                <w:szCs w:val="20"/>
                <w:lang w:eastAsia="en-IE"/>
              </w:rPr>
            </w:pPr>
            <w:r w:rsidRPr="00780341">
              <w:rPr>
                <w:sz w:val="20"/>
                <w:szCs w:val="20"/>
                <w:lang w:eastAsia="en-IE"/>
              </w:rPr>
              <w:t>Mode</w:t>
            </w:r>
          </w:p>
        </w:tc>
        <w:tc>
          <w:tcPr>
            <w:tcW w:w="462"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60.00</w:t>
            </w:r>
          </w:p>
        </w:tc>
        <w:tc>
          <w:tcPr>
            <w:tcW w:w="462"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62.00</w:t>
            </w:r>
          </w:p>
        </w:tc>
        <w:tc>
          <w:tcPr>
            <w:tcW w:w="896"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65.00</w:t>
            </w:r>
          </w:p>
        </w:tc>
        <w:tc>
          <w:tcPr>
            <w:tcW w:w="737"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70.00</w:t>
            </w:r>
          </w:p>
        </w:tc>
        <w:tc>
          <w:tcPr>
            <w:tcW w:w="462"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68.50</w:t>
            </w:r>
          </w:p>
        </w:tc>
        <w:tc>
          <w:tcPr>
            <w:tcW w:w="1046"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63.00</w:t>
            </w:r>
          </w:p>
        </w:tc>
      </w:tr>
      <w:tr w:rsidR="00B722BD" w:rsidRPr="00780341" w:rsidTr="00CB7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4" w:type="pct"/>
            <w:noWrap/>
            <w:hideMark/>
          </w:tcPr>
          <w:p w:rsidR="00B722BD" w:rsidRPr="00780341" w:rsidRDefault="00B722BD" w:rsidP="00780341">
            <w:pPr>
              <w:spacing w:line="276" w:lineRule="auto"/>
              <w:rPr>
                <w:sz w:val="20"/>
                <w:szCs w:val="20"/>
                <w:lang w:eastAsia="en-IE"/>
              </w:rPr>
            </w:pPr>
            <w:r w:rsidRPr="00780341">
              <w:rPr>
                <w:sz w:val="20"/>
                <w:szCs w:val="20"/>
                <w:lang w:eastAsia="en-IE"/>
              </w:rPr>
              <w:t>Max</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83.33</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78.00</w:t>
            </w:r>
          </w:p>
        </w:tc>
        <w:tc>
          <w:tcPr>
            <w:tcW w:w="896"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75.00</w:t>
            </w:r>
          </w:p>
        </w:tc>
        <w:tc>
          <w:tcPr>
            <w:tcW w:w="737"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80.00</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78.50</w:t>
            </w:r>
          </w:p>
        </w:tc>
        <w:tc>
          <w:tcPr>
            <w:tcW w:w="1046"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75.00</w:t>
            </w:r>
          </w:p>
        </w:tc>
      </w:tr>
      <w:tr w:rsidR="00B722BD" w:rsidRPr="00780341" w:rsidTr="00CB799B">
        <w:trPr>
          <w:trHeight w:val="300"/>
          <w:jc w:val="center"/>
        </w:trPr>
        <w:tc>
          <w:tcPr>
            <w:cnfStyle w:val="001000000000" w:firstRow="0" w:lastRow="0" w:firstColumn="1" w:lastColumn="0" w:oddVBand="0" w:evenVBand="0" w:oddHBand="0" w:evenHBand="0" w:firstRowFirstColumn="0" w:firstRowLastColumn="0" w:lastRowFirstColumn="0" w:lastRowLastColumn="0"/>
            <w:tcW w:w="934" w:type="pct"/>
            <w:noWrap/>
            <w:hideMark/>
          </w:tcPr>
          <w:p w:rsidR="00B722BD" w:rsidRPr="00780341" w:rsidRDefault="00B722BD" w:rsidP="00780341">
            <w:pPr>
              <w:spacing w:line="276" w:lineRule="auto"/>
              <w:rPr>
                <w:sz w:val="20"/>
                <w:szCs w:val="20"/>
                <w:lang w:eastAsia="en-IE"/>
              </w:rPr>
            </w:pPr>
            <w:r w:rsidRPr="00780341">
              <w:rPr>
                <w:sz w:val="20"/>
                <w:szCs w:val="20"/>
                <w:lang w:eastAsia="en-IE"/>
              </w:rPr>
              <w:t>Min</w:t>
            </w:r>
          </w:p>
        </w:tc>
        <w:tc>
          <w:tcPr>
            <w:tcW w:w="462"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26.67</w:t>
            </w:r>
          </w:p>
        </w:tc>
        <w:tc>
          <w:tcPr>
            <w:tcW w:w="462"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52.00</w:t>
            </w:r>
          </w:p>
        </w:tc>
        <w:tc>
          <w:tcPr>
            <w:tcW w:w="896"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40.00</w:t>
            </w:r>
          </w:p>
        </w:tc>
        <w:tc>
          <w:tcPr>
            <w:tcW w:w="737"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0.00</w:t>
            </w:r>
          </w:p>
        </w:tc>
        <w:tc>
          <w:tcPr>
            <w:tcW w:w="462"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0.10</w:t>
            </w:r>
          </w:p>
        </w:tc>
        <w:tc>
          <w:tcPr>
            <w:tcW w:w="1046" w:type="pct"/>
            <w:noWrap/>
            <w:hideMark/>
          </w:tcPr>
          <w:p w:rsidR="00B722BD" w:rsidRPr="00780341" w:rsidRDefault="00B722BD" w:rsidP="0078034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en-IE"/>
              </w:rPr>
            </w:pPr>
            <w:r w:rsidRPr="00780341">
              <w:rPr>
                <w:sz w:val="20"/>
                <w:szCs w:val="20"/>
                <w:lang w:eastAsia="en-IE"/>
              </w:rPr>
              <w:t>36.00</w:t>
            </w:r>
          </w:p>
        </w:tc>
      </w:tr>
      <w:tr w:rsidR="00B722BD" w:rsidRPr="00780341" w:rsidTr="00CB7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4" w:type="pct"/>
            <w:noWrap/>
            <w:hideMark/>
          </w:tcPr>
          <w:p w:rsidR="00B722BD" w:rsidRPr="00780341" w:rsidRDefault="00B722BD" w:rsidP="00780341">
            <w:pPr>
              <w:spacing w:line="276" w:lineRule="auto"/>
              <w:rPr>
                <w:sz w:val="20"/>
                <w:szCs w:val="20"/>
                <w:lang w:eastAsia="en-IE"/>
              </w:rPr>
            </w:pPr>
            <w:r w:rsidRPr="00780341">
              <w:rPr>
                <w:sz w:val="20"/>
                <w:szCs w:val="20"/>
                <w:lang w:eastAsia="en-IE"/>
              </w:rPr>
              <w:t>Standard Dev</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12.33</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6.82</w:t>
            </w:r>
          </w:p>
        </w:tc>
        <w:tc>
          <w:tcPr>
            <w:tcW w:w="896"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7.04</w:t>
            </w:r>
          </w:p>
        </w:tc>
        <w:tc>
          <w:tcPr>
            <w:tcW w:w="737"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17.81</w:t>
            </w:r>
          </w:p>
        </w:tc>
        <w:tc>
          <w:tcPr>
            <w:tcW w:w="462"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10.85</w:t>
            </w:r>
          </w:p>
        </w:tc>
        <w:tc>
          <w:tcPr>
            <w:tcW w:w="1046" w:type="pct"/>
            <w:noWrap/>
            <w:hideMark/>
          </w:tcPr>
          <w:p w:rsidR="00B722BD" w:rsidRPr="00780341" w:rsidRDefault="00B722BD" w:rsidP="0078034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en-IE"/>
              </w:rPr>
            </w:pPr>
            <w:r w:rsidRPr="00780341">
              <w:rPr>
                <w:sz w:val="20"/>
                <w:szCs w:val="20"/>
                <w:lang w:eastAsia="en-IE"/>
              </w:rPr>
              <w:t>7.26</w:t>
            </w:r>
          </w:p>
        </w:tc>
      </w:tr>
    </w:tbl>
    <w:p w:rsidR="00B722BD" w:rsidRPr="00780341" w:rsidRDefault="00B722BD" w:rsidP="00780341"/>
    <w:p w:rsidR="004C123D" w:rsidRPr="00780341" w:rsidRDefault="004C123D" w:rsidP="00780341">
      <w:pPr>
        <w:pStyle w:val="Heading1"/>
      </w:pPr>
      <w:r w:rsidRPr="00780341">
        <w:t>Challenges</w:t>
      </w:r>
    </w:p>
    <w:p w:rsidR="00DB4775" w:rsidRPr="00780341" w:rsidRDefault="00EF7138" w:rsidP="00780341">
      <w:r w:rsidRPr="00780341">
        <w:t xml:space="preserve">This section describes the challenges </w:t>
      </w:r>
      <w:r w:rsidR="00CB799B">
        <w:t xml:space="preserve">I </w:t>
      </w:r>
      <w:r w:rsidRPr="00780341">
        <w:t>faced and finishes with a summary of suggestions as to how they might be addressed.</w:t>
      </w:r>
    </w:p>
    <w:p w:rsidR="00DB4775" w:rsidRPr="00780341" w:rsidRDefault="00102515" w:rsidP="00780341">
      <w:pPr>
        <w:pStyle w:val="Heading2"/>
      </w:pPr>
      <w:r w:rsidRPr="00780341">
        <w:t>Distribution</w:t>
      </w:r>
      <w:r w:rsidR="00DB4775" w:rsidRPr="00780341">
        <w:t xml:space="preserve"> of Marks</w:t>
      </w:r>
    </w:p>
    <w:p w:rsidR="00DB4775" w:rsidRPr="00780341" w:rsidRDefault="001F7302" w:rsidP="00780341">
      <w:r w:rsidRPr="00780341">
        <w:fldChar w:fldCharType="begin"/>
      </w:r>
      <w:r w:rsidRPr="00780341">
        <w:instrText xml:space="preserve"> REF _Ref504134096 \h </w:instrText>
      </w:r>
      <w:r w:rsidRPr="00780341">
        <w:fldChar w:fldCharType="separate"/>
      </w:r>
      <w:r w:rsidRPr="00780341">
        <w:t xml:space="preserve">Figure </w:t>
      </w:r>
      <w:r w:rsidRPr="00780341">
        <w:rPr>
          <w:noProof/>
        </w:rPr>
        <w:t>1</w:t>
      </w:r>
      <w:r w:rsidRPr="00780341">
        <w:fldChar w:fldCharType="end"/>
      </w:r>
      <w:r w:rsidR="00DB4775" w:rsidRPr="00780341">
        <w:t xml:space="preserve"> </w:t>
      </w:r>
      <w:r w:rsidR="00DB4775" w:rsidRPr="00780341">
        <w:rPr>
          <w:noProof/>
        </w:rPr>
        <w:t>show</w:t>
      </w:r>
      <w:r w:rsidR="00A01542" w:rsidRPr="00780341">
        <w:rPr>
          <w:noProof/>
        </w:rPr>
        <w:t>s</w:t>
      </w:r>
      <w:r w:rsidR="00DB4775" w:rsidRPr="00780341">
        <w:t xml:space="preserve"> the distribution of marks for the different assessments (N=158). From </w:t>
      </w:r>
      <w:r w:rsidR="00DB4775" w:rsidRPr="00780341">
        <w:rPr>
          <w:noProof/>
        </w:rPr>
        <w:t>this</w:t>
      </w:r>
      <w:r w:rsidR="00A01542" w:rsidRPr="00780341">
        <w:rPr>
          <w:noProof/>
        </w:rPr>
        <w:t>,</w:t>
      </w:r>
      <w:r w:rsidR="00DB4775" w:rsidRPr="00780341">
        <w:t xml:space="preserve"> it can be seen that all methods of assessment produced a </w:t>
      </w:r>
      <w:r w:rsidR="00102515" w:rsidRPr="00780341">
        <w:t>reasonable distribution</w:t>
      </w:r>
      <w:r w:rsidR="00DB4775" w:rsidRPr="00780341">
        <w:t xml:space="preserve"> of results. </w:t>
      </w:r>
      <w:r w:rsidR="00571545" w:rsidRPr="00780341">
        <w:t>The random assignment of groups partially explains the lower spread on group assignments. However, t</w:t>
      </w:r>
      <w:r w:rsidR="00DB4775" w:rsidRPr="00780341">
        <w:t xml:space="preserve">he much greater distribution </w:t>
      </w:r>
      <w:r w:rsidR="00374902" w:rsidRPr="00374902">
        <w:rPr>
          <w:noProof/>
        </w:rPr>
        <w:t xml:space="preserve">of </w:t>
      </w:r>
      <w:r w:rsidR="00374902">
        <w:rPr>
          <w:noProof/>
        </w:rPr>
        <w:t xml:space="preserve">marks </w:t>
      </w:r>
      <w:r w:rsidR="00DB4775" w:rsidRPr="00374902">
        <w:rPr>
          <w:noProof/>
        </w:rPr>
        <w:t>on</w:t>
      </w:r>
      <w:r w:rsidR="00DB4775" w:rsidRPr="00780341">
        <w:t xml:space="preserve"> the audio reflections </w:t>
      </w:r>
      <w:r w:rsidR="00571545" w:rsidRPr="00780341">
        <w:t>than</w:t>
      </w:r>
      <w:r w:rsidR="00DB4775" w:rsidRPr="00780341">
        <w:t xml:space="preserve"> the blogs suggests that </w:t>
      </w:r>
      <w:r w:rsidR="00CB799B">
        <w:t>I</w:t>
      </w:r>
      <w:r w:rsidR="00DB4775" w:rsidRPr="00780341">
        <w:t xml:space="preserve"> struggled to differentiate different levels of quality in visually rich multimedia assignments com</w:t>
      </w:r>
      <w:r w:rsidR="00571545" w:rsidRPr="00780341">
        <w:t>pared with the audio assignment.</w:t>
      </w:r>
      <w:r w:rsidR="00DB4775" w:rsidRPr="00780341">
        <w:t xml:space="preserve"> </w:t>
      </w:r>
      <w:r w:rsidR="00571545" w:rsidRPr="00780341">
        <w:t>This suggest that</w:t>
      </w:r>
      <w:r w:rsidR="00DB4775" w:rsidRPr="00780341">
        <w:t xml:space="preserve"> that multimedia assignments </w:t>
      </w:r>
      <w:r w:rsidR="00571545" w:rsidRPr="00780341">
        <w:t>may be</w:t>
      </w:r>
      <w:r w:rsidR="00DB4775" w:rsidRPr="00780341">
        <w:t xml:space="preserve"> harder to mark.</w:t>
      </w:r>
    </w:p>
    <w:p w:rsidR="00DB4775" w:rsidRPr="00780341" w:rsidRDefault="00DB4775" w:rsidP="00780341"/>
    <w:p w:rsidR="00B722BD" w:rsidRPr="00780341" w:rsidRDefault="00DB4775" w:rsidP="00780341">
      <w:r w:rsidRPr="00780341">
        <w:rPr>
          <w:noProof/>
          <w:lang w:eastAsia="en-IE"/>
        </w:rPr>
        <w:drawing>
          <wp:inline distT="0" distB="0" distL="0" distR="0" wp14:anchorId="283FEA66" wp14:editId="0169F69C">
            <wp:extent cx="4843463" cy="340995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4775" w:rsidRPr="00780341" w:rsidRDefault="00B722BD" w:rsidP="00780341">
      <w:pPr>
        <w:pStyle w:val="Caption"/>
        <w:jc w:val="center"/>
      </w:pPr>
      <w:bookmarkStart w:id="3" w:name="_Ref504134096"/>
      <w:r w:rsidRPr="00780341">
        <w:t xml:space="preserve">Figure </w:t>
      </w:r>
      <w:fldSimple w:instr=" SEQ Figure \* ARABIC ">
        <w:r w:rsidRPr="00780341">
          <w:rPr>
            <w:noProof/>
          </w:rPr>
          <w:t>1</w:t>
        </w:r>
      </w:fldSimple>
      <w:bookmarkEnd w:id="3"/>
      <w:r w:rsidRPr="00780341">
        <w:t xml:space="preserve"> Distribution of Marks</w:t>
      </w:r>
    </w:p>
    <w:p w:rsidR="004C123D" w:rsidRPr="00780341" w:rsidRDefault="004C123D" w:rsidP="00780341"/>
    <w:p w:rsidR="00DB4775" w:rsidRPr="00780341" w:rsidRDefault="00DB4775" w:rsidP="00780341"/>
    <w:p w:rsidR="004C123D" w:rsidRPr="00780341" w:rsidRDefault="004C123D" w:rsidP="00780341">
      <w:pPr>
        <w:pStyle w:val="Heading2"/>
      </w:pPr>
      <w:r w:rsidRPr="00780341">
        <w:t>Risk of gender bias</w:t>
      </w:r>
    </w:p>
    <w:p w:rsidR="00533B8A" w:rsidRPr="00780341" w:rsidRDefault="004C123D" w:rsidP="00780341">
      <w:r w:rsidRPr="00780341">
        <w:t>One concern that arose from the quantitative and qualitative analysis is that this method of assignment may discriminate against female students. The audio reflections provided evidence to suggest that in mixed gender groups, male students were more likely than female students to take responsibility for completing the multimedia part, whereas female students were more likely to take ownership of the essay</w:t>
      </w:r>
      <w:r w:rsidR="00DB4775" w:rsidRPr="00780341">
        <w:t xml:space="preserve">. </w:t>
      </w:r>
    </w:p>
    <w:p w:rsidR="004C123D" w:rsidRPr="00780341" w:rsidRDefault="00533B8A" w:rsidP="00780341">
      <w:pPr>
        <w:pStyle w:val="Heading2"/>
      </w:pPr>
      <w:r w:rsidRPr="00780341">
        <w:t>B</w:t>
      </w:r>
      <w:r w:rsidR="004C123D" w:rsidRPr="00780341">
        <w:t>alanc</w:t>
      </w:r>
      <w:r w:rsidRPr="00780341">
        <w:t>e</w:t>
      </w:r>
      <w:r w:rsidR="004C123D" w:rsidRPr="00780341">
        <w:t xml:space="preserve"> the Rewards for Technical and Critical Skills </w:t>
      </w:r>
    </w:p>
    <w:p w:rsidR="00533B8A" w:rsidRPr="00780341" w:rsidRDefault="00533B8A" w:rsidP="00780341">
      <w:r w:rsidRPr="00780341">
        <w:t>One the hard</w:t>
      </w:r>
      <w:r w:rsidR="00A87523" w:rsidRPr="00780341">
        <w:t>e</w:t>
      </w:r>
      <w:r w:rsidRPr="00780341">
        <w:t>s</w:t>
      </w:r>
      <w:r w:rsidR="00A87523" w:rsidRPr="00780341">
        <w:t>t</w:t>
      </w:r>
      <w:r w:rsidRPr="00780341">
        <w:t xml:space="preserve"> aspects of grading a multimedia assessment </w:t>
      </w:r>
      <w:r w:rsidRPr="00374902">
        <w:rPr>
          <w:noProof/>
        </w:rPr>
        <w:t>is</w:t>
      </w:r>
      <w:r w:rsidRPr="00780341">
        <w:t xml:space="preserve"> to separate the technical and learning outcomes. An extremely technically proficient video may be extremely light in content, whereas a technically weak artefact may contain evidence of a highly </w:t>
      </w:r>
      <w:r w:rsidRPr="00780341">
        <w:rPr>
          <w:noProof/>
        </w:rPr>
        <w:t>advance</w:t>
      </w:r>
      <w:r w:rsidR="00A01542" w:rsidRPr="00780341">
        <w:rPr>
          <w:noProof/>
        </w:rPr>
        <w:t>d</w:t>
      </w:r>
      <w:r w:rsidRPr="00780341">
        <w:t xml:space="preserve"> </w:t>
      </w:r>
      <w:r w:rsidR="00A87523" w:rsidRPr="00780341">
        <w:t>level</w:t>
      </w:r>
      <w:r w:rsidRPr="00780341">
        <w:t xml:space="preserve"> </w:t>
      </w:r>
      <w:r w:rsidRPr="00780341">
        <w:lastRenderedPageBreak/>
        <w:t xml:space="preserve">of critical thinking. An additional problem arose because some platforms may look more professional than others. For example, a narrated animation on </w:t>
      </w:r>
      <w:r w:rsidR="00A87523" w:rsidRPr="00780341">
        <w:t>PowToon</w:t>
      </w:r>
      <w:r w:rsidRPr="00780341">
        <w:t xml:space="preserve"> may prove a more effective platform to communicate a plan to </w:t>
      </w:r>
      <w:r w:rsidRPr="00374902">
        <w:rPr>
          <w:noProof/>
        </w:rPr>
        <w:t>a creative</w:t>
      </w:r>
      <w:r w:rsidRPr="00780341">
        <w:t xml:space="preserve"> business. </w:t>
      </w:r>
      <w:r w:rsidR="00571545" w:rsidRPr="00780341">
        <w:t xml:space="preserve">However, </w:t>
      </w:r>
      <w:r w:rsidR="00CB799B">
        <w:t>I had</w:t>
      </w:r>
      <w:r w:rsidRPr="00780341">
        <w:t xml:space="preserve"> </w:t>
      </w:r>
      <w:r w:rsidR="00A01542" w:rsidRPr="00780341">
        <w:rPr>
          <w:noProof/>
        </w:rPr>
        <w:t xml:space="preserve">to </w:t>
      </w:r>
      <w:r w:rsidRPr="00780341">
        <w:rPr>
          <w:noProof/>
        </w:rPr>
        <w:t>ensure</w:t>
      </w:r>
      <w:r w:rsidRPr="00780341">
        <w:t xml:space="preserve"> that appropriate marks are regarded for</w:t>
      </w:r>
      <w:r w:rsidR="00A01542" w:rsidRPr="00780341">
        <w:t xml:space="preserve"> the</w:t>
      </w:r>
      <w:r w:rsidRPr="00780341">
        <w:t xml:space="preserve"> </w:t>
      </w:r>
      <w:r w:rsidRPr="00780341">
        <w:rPr>
          <w:noProof/>
        </w:rPr>
        <w:t>quality</w:t>
      </w:r>
      <w:r w:rsidRPr="00780341">
        <w:t xml:space="preserve"> of analysis and not just </w:t>
      </w:r>
      <w:r w:rsidR="00A01542" w:rsidRPr="00780341">
        <w:t>“</w:t>
      </w:r>
      <w:r w:rsidRPr="00780341">
        <w:t>shiny</w:t>
      </w:r>
      <w:r w:rsidR="00A01542" w:rsidRPr="00780341">
        <w:t>”</w:t>
      </w:r>
      <w:r w:rsidRPr="00780341">
        <w:t xml:space="preserve"> features</w:t>
      </w:r>
      <w:r w:rsidR="00A87523" w:rsidRPr="00780341">
        <w:t>.</w:t>
      </w:r>
    </w:p>
    <w:p w:rsidR="00A87523" w:rsidRPr="00780341" w:rsidRDefault="00A87523" w:rsidP="00780341">
      <w:pPr>
        <w:pStyle w:val="Heading2"/>
      </w:pPr>
      <w:r w:rsidRPr="00780341">
        <w:t>The Free Rider</w:t>
      </w:r>
    </w:p>
    <w:p w:rsidR="00A87523" w:rsidRPr="00780341" w:rsidRDefault="00A87523" w:rsidP="00780341">
      <w:r w:rsidRPr="00780341">
        <w:t xml:space="preserve">From the peer review data and the audio reflections, it was clear that not all the groups were satisfied that everyone contributed equally. 20% of groups reported issues where one or more students did not contribute appropriately. Also from the audio reflection, it was clear that in many groups, one student took ownership of the multimedia assignment and completed it on their own. </w:t>
      </w:r>
      <w:r w:rsidR="00C42DB5" w:rsidRPr="00780341">
        <w:t>While it is up to groups to police how work is divided, this means that some students may miss out on the technical learnings.</w:t>
      </w:r>
    </w:p>
    <w:p w:rsidR="00A87523" w:rsidRPr="00780341" w:rsidRDefault="00102515" w:rsidP="00780341">
      <w:pPr>
        <w:pStyle w:val="Heading2"/>
      </w:pPr>
      <w:r w:rsidRPr="00780341">
        <w:t>IT-</w:t>
      </w:r>
      <w:r w:rsidR="00A87523" w:rsidRPr="00780341">
        <w:t>Mediated Communications</w:t>
      </w:r>
    </w:p>
    <w:p w:rsidR="00A87523" w:rsidRPr="00780341" w:rsidRDefault="00A87523" w:rsidP="00780341">
      <w:r w:rsidRPr="00780341">
        <w:t>According to the reflections, many groups relied solely on</w:t>
      </w:r>
      <w:r w:rsidR="00C42DB5" w:rsidRPr="00780341">
        <w:t xml:space="preserve"> the</w:t>
      </w:r>
      <w:r w:rsidRPr="00780341">
        <w:t xml:space="preserve"> social media</w:t>
      </w:r>
      <w:r w:rsidR="00C42DB5" w:rsidRPr="00780341">
        <w:t xml:space="preserve"> platforms they were learning about</w:t>
      </w:r>
      <w:r w:rsidRPr="00780341">
        <w:t xml:space="preserve"> to communicate with each other. While these groups reported a high level of cohesion and satisfaction, their results were often </w:t>
      </w:r>
      <w:r w:rsidR="00AE35C1" w:rsidRPr="00780341">
        <w:t xml:space="preserve">lower than that of groups that met in person and </w:t>
      </w:r>
      <w:r w:rsidR="00F639F9" w:rsidRPr="00780341">
        <w:t>overcame</w:t>
      </w:r>
      <w:r w:rsidR="00AE35C1" w:rsidRPr="00780341">
        <w:t xml:space="preserve"> the challenges of group formation to work effectively.</w:t>
      </w:r>
    </w:p>
    <w:p w:rsidR="00F639F9" w:rsidRPr="00780341" w:rsidRDefault="00F639F9" w:rsidP="00780341">
      <w:pPr>
        <w:pStyle w:val="Heading2"/>
      </w:pPr>
      <w:r w:rsidRPr="00780341">
        <w:t>Student Confidence</w:t>
      </w:r>
    </w:p>
    <w:p w:rsidR="00533B8A" w:rsidRPr="00780341" w:rsidRDefault="00F639F9" w:rsidP="00780341">
      <w:r w:rsidRPr="00780341">
        <w:t xml:space="preserve">One issue that differentiated between different </w:t>
      </w:r>
      <w:r w:rsidR="0046350B">
        <w:t>students</w:t>
      </w:r>
      <w:r w:rsidRPr="00780341">
        <w:t xml:space="preserve"> was the con</w:t>
      </w:r>
      <w:r w:rsidR="0046350B">
        <w:t>fidence and clarity with which they</w:t>
      </w:r>
      <w:r w:rsidRPr="00780341">
        <w:t xml:space="preserve"> narrated their multimedia presentation. In general, students spoke clearly, however, many of the students who appeared on screen came across nervous</w:t>
      </w:r>
      <w:r w:rsidR="00A01542" w:rsidRPr="00780341">
        <w:t>,</w:t>
      </w:r>
      <w:r w:rsidRPr="00780341">
        <w:t xml:space="preserve"> whereas</w:t>
      </w:r>
      <w:r w:rsidR="00A01542" w:rsidRPr="00780341">
        <w:t>,</w:t>
      </w:r>
      <w:r w:rsidRPr="00780341">
        <w:t xml:space="preserve"> those that narrated over</w:t>
      </w:r>
      <w:r w:rsidRPr="00780341">
        <w:rPr>
          <w:noProof/>
        </w:rPr>
        <w:t xml:space="preserve"> animation</w:t>
      </w:r>
      <w:r w:rsidRPr="00780341">
        <w:t xml:space="preserve"> or slides spoke fluently. This suggests that a multimedia assignment is not an effective means of preparing students to make presentations to a live audience. </w:t>
      </w:r>
    </w:p>
    <w:p w:rsidR="00102515" w:rsidRPr="00780341" w:rsidRDefault="00102515" w:rsidP="00780341">
      <w:pPr>
        <w:pStyle w:val="Heading2"/>
      </w:pPr>
      <w:r w:rsidRPr="00780341">
        <w:lastRenderedPageBreak/>
        <w:t xml:space="preserve">Technical </w:t>
      </w:r>
      <w:r w:rsidR="00C42DB5" w:rsidRPr="00780341">
        <w:t xml:space="preserve">and Legal </w:t>
      </w:r>
      <w:r w:rsidRPr="00780341">
        <w:t>Challenges.</w:t>
      </w:r>
    </w:p>
    <w:p w:rsidR="00102515" w:rsidRPr="00780341" w:rsidRDefault="003D38C9" w:rsidP="00780341">
      <w:r>
        <w:t>My university</w:t>
      </w:r>
      <w:r w:rsidR="00102515" w:rsidRPr="00780341">
        <w:t xml:space="preserve"> uses Moodle as its teaching support tool. There was a 40 MB limit on file uploads. Some students struggled with this. Other students avoided this problem by hosting their videos on YouTube or other video sharing sites. </w:t>
      </w:r>
      <w:r w:rsidR="00C42DB5" w:rsidRPr="00780341">
        <w:t>However, t</w:t>
      </w:r>
      <w:r w:rsidR="00102515" w:rsidRPr="00780341">
        <w:t xml:space="preserve">his meant </w:t>
      </w:r>
      <w:r w:rsidR="00CB799B">
        <w:t>I</w:t>
      </w:r>
      <w:r w:rsidR="00102515" w:rsidRPr="00780341">
        <w:t xml:space="preserve"> had to download them in order to ensure a record existed for the external examiner</w:t>
      </w:r>
      <w:r w:rsidR="00CB799B">
        <w:t>,</w:t>
      </w:r>
      <w:r w:rsidR="00102515" w:rsidRPr="00780341">
        <w:t xml:space="preserve"> or in case of appeal. The sharing of videos on social media also raises the risk</w:t>
      </w:r>
      <w:r w:rsidR="0046350B">
        <w:t xml:space="preserve"> to the university</w:t>
      </w:r>
      <w:r w:rsidR="00102515" w:rsidRPr="00780341">
        <w:t xml:space="preserve"> that students may say something inappropriate about </w:t>
      </w:r>
      <w:r w:rsidR="00102515" w:rsidRPr="00780341">
        <w:rPr>
          <w:noProof/>
        </w:rPr>
        <w:t>a business</w:t>
      </w:r>
      <w:r w:rsidR="00C42DB5" w:rsidRPr="00780341">
        <w:t>.</w:t>
      </w:r>
      <w:r w:rsidR="00102515" w:rsidRPr="00780341">
        <w:t xml:space="preserve"> </w:t>
      </w:r>
    </w:p>
    <w:p w:rsidR="00102515" w:rsidRPr="00780341" w:rsidRDefault="00102515" w:rsidP="00780341">
      <w:pPr>
        <w:pStyle w:val="Heading2"/>
      </w:pPr>
    </w:p>
    <w:p w:rsidR="00DB4775" w:rsidRPr="00780341" w:rsidRDefault="00EF7138" w:rsidP="00780341">
      <w:pPr>
        <w:pStyle w:val="Heading2"/>
      </w:pPr>
      <w:r w:rsidRPr="00780341">
        <w:t>Scalability</w:t>
      </w:r>
    </w:p>
    <w:p w:rsidR="00EF7138" w:rsidRPr="00780341" w:rsidRDefault="00EF7138" w:rsidP="00780341">
      <w:r w:rsidRPr="00780341">
        <w:t xml:space="preserve">Finally, it is necessary to consider the high level of support that multimedia assignments require from students. This is especially true under the liberal education model where no prerequisite skills are required. Many students have chosen business modules and have little interest in technical skills. These students </w:t>
      </w:r>
      <w:r w:rsidR="00C42DB5" w:rsidRPr="00780341">
        <w:t>may</w:t>
      </w:r>
      <w:r w:rsidRPr="00780341">
        <w:t xml:space="preserve"> struggle with technical aspects and generate a huge number of queries that </w:t>
      </w:r>
      <w:r w:rsidR="00CB799B">
        <w:t>I needed</w:t>
      </w:r>
      <w:r w:rsidRPr="00780341">
        <w:t xml:space="preserve"> to be able to address. Furthermore, there are no </w:t>
      </w:r>
      <w:r w:rsidRPr="00780341">
        <w:rPr>
          <w:noProof/>
        </w:rPr>
        <w:t>shortcuts</w:t>
      </w:r>
      <w:r w:rsidRPr="00780341">
        <w:t xml:space="preserve"> in correcting multimedia assignments. </w:t>
      </w:r>
      <w:r w:rsidR="00CB799B">
        <w:t>I</w:t>
      </w:r>
      <w:r w:rsidRPr="00780341">
        <w:t xml:space="preserve"> spent over 3 weeks reviewing and grading assignments for this module. </w:t>
      </w:r>
      <w:r w:rsidR="0046350B">
        <w:t xml:space="preserve">With a larger class </w:t>
      </w:r>
      <w:r w:rsidR="0046350B" w:rsidRPr="00374902">
        <w:rPr>
          <w:noProof/>
        </w:rPr>
        <w:t>size</w:t>
      </w:r>
      <w:r w:rsidR="00374902">
        <w:rPr>
          <w:noProof/>
        </w:rPr>
        <w:t>,</w:t>
      </w:r>
      <w:r w:rsidR="0046350B">
        <w:t xml:space="preserve"> this may not be feasible.</w:t>
      </w:r>
    </w:p>
    <w:p w:rsidR="00A01542" w:rsidRPr="00780341" w:rsidRDefault="00A01542" w:rsidP="00780341">
      <w:r w:rsidRPr="00780341">
        <w:t xml:space="preserve">The challenges identified above and potential solutions to them are summarised in </w:t>
      </w:r>
      <w:r w:rsidRPr="00780341">
        <w:fldChar w:fldCharType="begin"/>
      </w:r>
      <w:r w:rsidRPr="00780341">
        <w:instrText xml:space="preserve"> REF _Ref504137078 \h </w:instrText>
      </w:r>
      <w:r w:rsidRPr="00780341">
        <w:fldChar w:fldCharType="separate"/>
      </w:r>
      <w:r w:rsidRPr="00780341">
        <w:t xml:space="preserve">Table </w:t>
      </w:r>
      <w:r w:rsidRPr="00780341">
        <w:rPr>
          <w:noProof/>
        </w:rPr>
        <w:t>3</w:t>
      </w:r>
      <w:r w:rsidRPr="00780341">
        <w:fldChar w:fldCharType="end"/>
      </w:r>
      <w:r w:rsidRPr="00780341">
        <w:t>.</w:t>
      </w:r>
    </w:p>
    <w:p w:rsidR="00A01542" w:rsidRPr="00780341" w:rsidRDefault="00A01542" w:rsidP="003D38C9">
      <w:pPr>
        <w:pStyle w:val="Caption"/>
        <w:keepNext/>
        <w:keepLines/>
        <w:jc w:val="center"/>
      </w:pPr>
      <w:bookmarkStart w:id="4" w:name="_Ref504137078"/>
      <w:r w:rsidRPr="00780341">
        <w:lastRenderedPageBreak/>
        <w:t xml:space="preserve">Table </w:t>
      </w:r>
      <w:fldSimple w:instr=" SEQ Table \* ARABIC ">
        <w:r w:rsidRPr="00780341">
          <w:rPr>
            <w:noProof/>
          </w:rPr>
          <w:t>3</w:t>
        </w:r>
      </w:fldSimple>
      <w:bookmarkEnd w:id="4"/>
      <w:r w:rsidRPr="00780341">
        <w:t xml:space="preserve"> Challenges and Potential Solutions</w:t>
      </w:r>
    </w:p>
    <w:tbl>
      <w:tblPr>
        <w:tblStyle w:val="GridTable4"/>
        <w:tblW w:w="0" w:type="auto"/>
        <w:tblLook w:val="04A0" w:firstRow="1" w:lastRow="0" w:firstColumn="1" w:lastColumn="0" w:noHBand="0" w:noVBand="1"/>
      </w:tblPr>
      <w:tblGrid>
        <w:gridCol w:w="3397"/>
        <w:gridCol w:w="5619"/>
      </w:tblGrid>
      <w:tr w:rsidR="001F7302" w:rsidRPr="00780341" w:rsidTr="00102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1F7302" w:rsidRPr="00780341" w:rsidRDefault="001F7302" w:rsidP="003D38C9">
            <w:pPr>
              <w:keepNext/>
              <w:keepLines/>
              <w:spacing w:line="276" w:lineRule="auto"/>
              <w:rPr>
                <w:sz w:val="20"/>
                <w:szCs w:val="20"/>
              </w:rPr>
            </w:pPr>
            <w:r w:rsidRPr="00780341">
              <w:rPr>
                <w:sz w:val="20"/>
                <w:szCs w:val="20"/>
              </w:rPr>
              <w:t>Challenge</w:t>
            </w:r>
          </w:p>
        </w:tc>
        <w:tc>
          <w:tcPr>
            <w:tcW w:w="5619" w:type="dxa"/>
          </w:tcPr>
          <w:p w:rsidR="001F7302" w:rsidRPr="00780341" w:rsidRDefault="001F7302" w:rsidP="003D38C9">
            <w:pPr>
              <w:keepNext/>
              <w:keepLines/>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0341">
              <w:rPr>
                <w:sz w:val="20"/>
                <w:szCs w:val="20"/>
              </w:rPr>
              <w:t>Potential Solution</w:t>
            </w:r>
          </w:p>
        </w:tc>
      </w:tr>
      <w:tr w:rsidR="001F7302" w:rsidRPr="00780341" w:rsidTr="0010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1F7302" w:rsidRPr="00780341" w:rsidRDefault="001F7302" w:rsidP="003D38C9">
            <w:pPr>
              <w:keepNext/>
              <w:keepLines/>
              <w:spacing w:line="276" w:lineRule="auto"/>
              <w:rPr>
                <w:sz w:val="20"/>
                <w:szCs w:val="20"/>
              </w:rPr>
            </w:pPr>
            <w:r w:rsidRPr="00780341">
              <w:rPr>
                <w:sz w:val="20"/>
                <w:szCs w:val="20"/>
              </w:rPr>
              <w:t>Appropriate Distribution of Marks</w:t>
            </w:r>
          </w:p>
        </w:tc>
        <w:tc>
          <w:tcPr>
            <w:tcW w:w="5619" w:type="dxa"/>
          </w:tcPr>
          <w:p w:rsidR="001F7302" w:rsidRPr="00780341" w:rsidRDefault="008E1729" w:rsidP="003D38C9">
            <w:pPr>
              <w:keepNext/>
              <w:keepLines/>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t xml:space="preserve">An effective rubric is required that clearly differentiates </w:t>
            </w:r>
            <w:r w:rsidR="0007670D" w:rsidRPr="00780341">
              <w:rPr>
                <w:sz w:val="20"/>
                <w:szCs w:val="20"/>
              </w:rPr>
              <w:t>between</w:t>
            </w:r>
            <w:r w:rsidRPr="00780341">
              <w:rPr>
                <w:sz w:val="20"/>
                <w:szCs w:val="20"/>
              </w:rPr>
              <w:t xml:space="preserve"> different aspects of the </w:t>
            </w:r>
            <w:r w:rsidR="0007670D" w:rsidRPr="00780341">
              <w:rPr>
                <w:sz w:val="20"/>
                <w:szCs w:val="20"/>
              </w:rPr>
              <w:t>deliverable</w:t>
            </w:r>
            <w:r w:rsidRPr="00780341">
              <w:rPr>
                <w:sz w:val="20"/>
                <w:szCs w:val="20"/>
              </w:rPr>
              <w:t xml:space="preserve"> is required</w:t>
            </w:r>
          </w:p>
        </w:tc>
      </w:tr>
      <w:tr w:rsidR="001F7302" w:rsidRPr="00780341" w:rsidTr="00102515">
        <w:tc>
          <w:tcPr>
            <w:cnfStyle w:val="001000000000" w:firstRow="0" w:lastRow="0" w:firstColumn="1" w:lastColumn="0" w:oddVBand="0" w:evenVBand="0" w:oddHBand="0" w:evenHBand="0" w:firstRowFirstColumn="0" w:firstRowLastColumn="0" w:lastRowFirstColumn="0" w:lastRowLastColumn="0"/>
            <w:tcW w:w="3397" w:type="dxa"/>
          </w:tcPr>
          <w:p w:rsidR="001F7302" w:rsidRPr="00780341" w:rsidRDefault="001F7302" w:rsidP="003D38C9">
            <w:pPr>
              <w:keepNext/>
              <w:keepLines/>
              <w:spacing w:line="276" w:lineRule="auto"/>
              <w:rPr>
                <w:sz w:val="20"/>
                <w:szCs w:val="20"/>
              </w:rPr>
            </w:pPr>
            <w:r w:rsidRPr="00780341">
              <w:rPr>
                <w:sz w:val="20"/>
                <w:szCs w:val="20"/>
              </w:rPr>
              <w:t xml:space="preserve">Risk of </w:t>
            </w:r>
            <w:r w:rsidR="00102515" w:rsidRPr="00780341">
              <w:rPr>
                <w:sz w:val="20"/>
                <w:szCs w:val="20"/>
              </w:rPr>
              <w:t>Gender</w:t>
            </w:r>
            <w:r w:rsidRPr="00780341">
              <w:rPr>
                <w:sz w:val="20"/>
                <w:szCs w:val="20"/>
              </w:rPr>
              <w:t xml:space="preserve"> Bias</w:t>
            </w:r>
          </w:p>
        </w:tc>
        <w:tc>
          <w:tcPr>
            <w:tcW w:w="5619" w:type="dxa"/>
          </w:tcPr>
          <w:p w:rsidR="001F7302" w:rsidRPr="00780341" w:rsidRDefault="008E1729" w:rsidP="003D38C9">
            <w:pPr>
              <w:keepNext/>
              <w:keepLines/>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t xml:space="preserve">The assignments should be blind marked. Furthermore, support should be available to groups that may not have prior technical skills and students should be encouraged to co-operate on all aspects of the assignment. </w:t>
            </w:r>
          </w:p>
        </w:tc>
      </w:tr>
      <w:tr w:rsidR="008E1729" w:rsidRPr="00780341" w:rsidTr="0010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8E1729" w:rsidRPr="00780341" w:rsidRDefault="008E1729" w:rsidP="003D38C9">
            <w:pPr>
              <w:keepNext/>
              <w:keepLines/>
              <w:spacing w:line="276" w:lineRule="auto"/>
              <w:rPr>
                <w:sz w:val="20"/>
                <w:szCs w:val="20"/>
              </w:rPr>
            </w:pPr>
            <w:r w:rsidRPr="00780341">
              <w:rPr>
                <w:sz w:val="20"/>
                <w:szCs w:val="20"/>
              </w:rPr>
              <w:t>Balance of Marks for Technical and Critical Skills</w:t>
            </w:r>
          </w:p>
        </w:tc>
        <w:tc>
          <w:tcPr>
            <w:tcW w:w="5619" w:type="dxa"/>
          </w:tcPr>
          <w:p w:rsidR="008E1729" w:rsidRPr="00780341" w:rsidRDefault="008E1729" w:rsidP="003D38C9">
            <w:pPr>
              <w:keepNext/>
              <w:keepLines/>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t>The rubric should be available to students in advance to prevent them becoming overly focused on individual aspects of the assignment</w:t>
            </w:r>
            <w:r w:rsidR="008F082B" w:rsidRPr="00780341">
              <w:rPr>
                <w:sz w:val="20"/>
                <w:szCs w:val="20"/>
              </w:rPr>
              <w:t xml:space="preserve">. </w:t>
            </w:r>
          </w:p>
        </w:tc>
      </w:tr>
      <w:tr w:rsidR="001F7302" w:rsidRPr="00780341" w:rsidTr="00102515">
        <w:tc>
          <w:tcPr>
            <w:cnfStyle w:val="001000000000" w:firstRow="0" w:lastRow="0" w:firstColumn="1" w:lastColumn="0" w:oddVBand="0" w:evenVBand="0" w:oddHBand="0" w:evenHBand="0" w:firstRowFirstColumn="0" w:firstRowLastColumn="0" w:lastRowFirstColumn="0" w:lastRowLastColumn="0"/>
            <w:tcW w:w="3397" w:type="dxa"/>
          </w:tcPr>
          <w:p w:rsidR="001F7302" w:rsidRPr="00780341" w:rsidRDefault="00102515" w:rsidP="003D38C9">
            <w:pPr>
              <w:keepNext/>
              <w:keepLines/>
              <w:spacing w:line="276" w:lineRule="auto"/>
              <w:rPr>
                <w:sz w:val="20"/>
                <w:szCs w:val="20"/>
              </w:rPr>
            </w:pPr>
            <w:r w:rsidRPr="00780341">
              <w:rPr>
                <w:sz w:val="20"/>
                <w:szCs w:val="20"/>
              </w:rPr>
              <w:t>Free Rider</w:t>
            </w:r>
          </w:p>
        </w:tc>
        <w:tc>
          <w:tcPr>
            <w:tcW w:w="5619" w:type="dxa"/>
          </w:tcPr>
          <w:p w:rsidR="001F7302" w:rsidRPr="00780341" w:rsidRDefault="008E1729" w:rsidP="003D38C9">
            <w:pPr>
              <w:keepNext/>
              <w:keepLines/>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t xml:space="preserve">Students are invited to complete a peer review form that allows the </w:t>
            </w:r>
            <w:r w:rsidR="00571545" w:rsidRPr="00780341">
              <w:rPr>
                <w:sz w:val="20"/>
                <w:szCs w:val="20"/>
              </w:rPr>
              <w:t>lecturer</w:t>
            </w:r>
            <w:r w:rsidRPr="00780341">
              <w:rPr>
                <w:sz w:val="20"/>
                <w:szCs w:val="20"/>
              </w:rPr>
              <w:t xml:space="preserve"> re</w:t>
            </w:r>
            <w:r w:rsidR="00C42DB5" w:rsidRPr="00780341">
              <w:rPr>
                <w:sz w:val="20"/>
                <w:szCs w:val="20"/>
              </w:rPr>
              <w:t>ward those who contribute most and discuss group cohesion in the individual reflection</w:t>
            </w:r>
          </w:p>
        </w:tc>
      </w:tr>
      <w:tr w:rsidR="001F7302" w:rsidRPr="00780341" w:rsidTr="0010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1F7302" w:rsidRPr="00780341" w:rsidRDefault="00102515" w:rsidP="003D38C9">
            <w:pPr>
              <w:keepNext/>
              <w:keepLines/>
              <w:spacing w:line="276" w:lineRule="auto"/>
              <w:rPr>
                <w:sz w:val="20"/>
                <w:szCs w:val="20"/>
              </w:rPr>
            </w:pPr>
            <w:r w:rsidRPr="00780341">
              <w:rPr>
                <w:sz w:val="20"/>
                <w:szCs w:val="20"/>
              </w:rPr>
              <w:t>IT-mediated communications</w:t>
            </w:r>
          </w:p>
        </w:tc>
        <w:tc>
          <w:tcPr>
            <w:tcW w:w="5619" w:type="dxa"/>
          </w:tcPr>
          <w:p w:rsidR="001F7302" w:rsidRPr="00780341" w:rsidRDefault="008E1729" w:rsidP="003D38C9">
            <w:pPr>
              <w:keepNext/>
              <w:keepLines/>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t>Students are encouraged to meet in person early in the project</w:t>
            </w:r>
            <w:r w:rsidR="00374902">
              <w:rPr>
                <w:sz w:val="20"/>
                <w:szCs w:val="20"/>
              </w:rPr>
              <w:t>,</w:t>
            </w:r>
            <w:r w:rsidRPr="00780341">
              <w:rPr>
                <w:sz w:val="20"/>
                <w:szCs w:val="20"/>
              </w:rPr>
              <w:t xml:space="preserve"> </w:t>
            </w:r>
            <w:r w:rsidRPr="00374902">
              <w:rPr>
                <w:noProof/>
                <w:sz w:val="20"/>
                <w:szCs w:val="20"/>
              </w:rPr>
              <w:t>and</w:t>
            </w:r>
            <w:r w:rsidRPr="00780341">
              <w:rPr>
                <w:sz w:val="20"/>
                <w:szCs w:val="20"/>
              </w:rPr>
              <w:t xml:space="preserve"> the dangers of </w:t>
            </w:r>
            <w:r w:rsidRPr="00780341">
              <w:rPr>
                <w:noProof/>
                <w:sz w:val="20"/>
                <w:szCs w:val="20"/>
              </w:rPr>
              <w:t>over</w:t>
            </w:r>
            <w:r w:rsidR="00A01542" w:rsidRPr="00780341">
              <w:rPr>
                <w:noProof/>
                <w:sz w:val="20"/>
                <w:szCs w:val="20"/>
              </w:rPr>
              <w:t>-</w:t>
            </w:r>
            <w:r w:rsidRPr="00780341">
              <w:rPr>
                <w:noProof/>
                <w:sz w:val="20"/>
                <w:szCs w:val="20"/>
              </w:rPr>
              <w:t>reliance</w:t>
            </w:r>
            <w:r w:rsidRPr="00780341">
              <w:rPr>
                <w:sz w:val="20"/>
                <w:szCs w:val="20"/>
              </w:rPr>
              <w:t xml:space="preserve"> on digital communication</w:t>
            </w:r>
            <w:r w:rsidR="00C42DB5" w:rsidRPr="00780341">
              <w:rPr>
                <w:sz w:val="20"/>
                <w:szCs w:val="20"/>
              </w:rPr>
              <w:t xml:space="preserve"> are</w:t>
            </w:r>
            <w:r w:rsidRPr="00780341">
              <w:rPr>
                <w:sz w:val="20"/>
                <w:szCs w:val="20"/>
              </w:rPr>
              <w:t xml:space="preserve"> highlighted</w:t>
            </w:r>
          </w:p>
        </w:tc>
      </w:tr>
      <w:tr w:rsidR="00102515" w:rsidRPr="00780341" w:rsidTr="00102515">
        <w:tc>
          <w:tcPr>
            <w:cnfStyle w:val="001000000000" w:firstRow="0" w:lastRow="0" w:firstColumn="1" w:lastColumn="0" w:oddVBand="0" w:evenVBand="0" w:oddHBand="0" w:evenHBand="0" w:firstRowFirstColumn="0" w:firstRowLastColumn="0" w:lastRowFirstColumn="0" w:lastRowLastColumn="0"/>
            <w:tcW w:w="3397" w:type="dxa"/>
          </w:tcPr>
          <w:p w:rsidR="00102515" w:rsidRPr="00780341" w:rsidRDefault="00102515" w:rsidP="003D38C9">
            <w:pPr>
              <w:keepNext/>
              <w:keepLines/>
              <w:spacing w:line="276" w:lineRule="auto"/>
              <w:rPr>
                <w:sz w:val="20"/>
                <w:szCs w:val="20"/>
              </w:rPr>
            </w:pPr>
            <w:r w:rsidRPr="00780341">
              <w:rPr>
                <w:sz w:val="20"/>
                <w:szCs w:val="20"/>
              </w:rPr>
              <w:t>Student Confidence</w:t>
            </w:r>
          </w:p>
        </w:tc>
        <w:tc>
          <w:tcPr>
            <w:tcW w:w="5619" w:type="dxa"/>
          </w:tcPr>
          <w:p w:rsidR="00102515" w:rsidRPr="00780341" w:rsidRDefault="008E1729" w:rsidP="003D38C9">
            <w:pPr>
              <w:keepNext/>
              <w:keepLines/>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t>It is important that multimedia presentations are used together with as opposed to instead of in-class presentations</w:t>
            </w:r>
          </w:p>
        </w:tc>
      </w:tr>
      <w:tr w:rsidR="00102515" w:rsidRPr="00780341" w:rsidTr="0010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102515" w:rsidRPr="00780341" w:rsidRDefault="00102515" w:rsidP="003D38C9">
            <w:pPr>
              <w:keepNext/>
              <w:keepLines/>
              <w:spacing w:line="276" w:lineRule="auto"/>
              <w:rPr>
                <w:sz w:val="20"/>
                <w:szCs w:val="20"/>
              </w:rPr>
            </w:pPr>
            <w:r w:rsidRPr="00780341">
              <w:rPr>
                <w:sz w:val="20"/>
                <w:szCs w:val="20"/>
              </w:rPr>
              <w:t>Technical Challenges</w:t>
            </w:r>
          </w:p>
        </w:tc>
        <w:tc>
          <w:tcPr>
            <w:tcW w:w="5619" w:type="dxa"/>
          </w:tcPr>
          <w:p w:rsidR="00102515" w:rsidRPr="00780341" w:rsidRDefault="008E1729" w:rsidP="003D38C9">
            <w:pPr>
              <w:keepNext/>
              <w:keepLines/>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0341">
              <w:rPr>
                <w:sz w:val="20"/>
                <w:szCs w:val="20"/>
              </w:rPr>
              <w:t xml:space="preserve">The </w:t>
            </w:r>
            <w:r w:rsidR="00571545" w:rsidRPr="00780341">
              <w:rPr>
                <w:sz w:val="20"/>
                <w:szCs w:val="20"/>
              </w:rPr>
              <w:t>lecturer</w:t>
            </w:r>
            <w:r w:rsidRPr="00780341">
              <w:rPr>
                <w:sz w:val="20"/>
                <w:szCs w:val="20"/>
              </w:rPr>
              <w:t xml:space="preserve"> must check the technical capabilities of the university infrastructure before proceeding. If they </w:t>
            </w:r>
            <w:r w:rsidR="00A01542" w:rsidRPr="00780341">
              <w:rPr>
                <w:noProof/>
                <w:sz w:val="20"/>
                <w:szCs w:val="20"/>
              </w:rPr>
              <w:t>lack</w:t>
            </w:r>
            <w:r w:rsidRPr="00780341">
              <w:rPr>
                <w:sz w:val="20"/>
                <w:szCs w:val="20"/>
              </w:rPr>
              <w:t xml:space="preserve"> the necessary skills, they should consider a joint module with a </w:t>
            </w:r>
            <w:r w:rsidR="00571545" w:rsidRPr="00780341">
              <w:rPr>
                <w:sz w:val="20"/>
                <w:szCs w:val="20"/>
              </w:rPr>
              <w:t>lecturer</w:t>
            </w:r>
            <w:r w:rsidRPr="00780341">
              <w:rPr>
                <w:sz w:val="20"/>
                <w:szCs w:val="20"/>
              </w:rPr>
              <w:t xml:space="preserve"> who has the skills</w:t>
            </w:r>
            <w:r w:rsidR="008F082B" w:rsidRPr="00780341">
              <w:rPr>
                <w:sz w:val="20"/>
                <w:szCs w:val="20"/>
              </w:rPr>
              <w:t>.</w:t>
            </w:r>
            <w:r w:rsidR="0046350B">
              <w:rPr>
                <w:sz w:val="20"/>
                <w:szCs w:val="20"/>
              </w:rPr>
              <w:t xml:space="preserve"> Students are advised to make their videos private and submit them through Moodle</w:t>
            </w:r>
          </w:p>
        </w:tc>
      </w:tr>
      <w:tr w:rsidR="001F7302" w:rsidRPr="00780341" w:rsidTr="00102515">
        <w:tc>
          <w:tcPr>
            <w:cnfStyle w:val="001000000000" w:firstRow="0" w:lastRow="0" w:firstColumn="1" w:lastColumn="0" w:oddVBand="0" w:evenVBand="0" w:oddHBand="0" w:evenHBand="0" w:firstRowFirstColumn="0" w:firstRowLastColumn="0" w:lastRowFirstColumn="0" w:lastRowLastColumn="0"/>
            <w:tcW w:w="3397" w:type="dxa"/>
          </w:tcPr>
          <w:p w:rsidR="001F7302" w:rsidRPr="00780341" w:rsidRDefault="00102515" w:rsidP="003D38C9">
            <w:pPr>
              <w:keepNext/>
              <w:keepLines/>
              <w:spacing w:line="276" w:lineRule="auto"/>
              <w:rPr>
                <w:sz w:val="20"/>
                <w:szCs w:val="20"/>
              </w:rPr>
            </w:pPr>
            <w:r w:rsidRPr="00780341">
              <w:rPr>
                <w:sz w:val="20"/>
                <w:szCs w:val="20"/>
              </w:rPr>
              <w:t>Scalability</w:t>
            </w:r>
          </w:p>
        </w:tc>
        <w:tc>
          <w:tcPr>
            <w:tcW w:w="5619" w:type="dxa"/>
          </w:tcPr>
          <w:p w:rsidR="001F7302" w:rsidRPr="00780341" w:rsidRDefault="00C42DB5" w:rsidP="003D38C9">
            <w:pPr>
              <w:keepNext/>
              <w:keepLines/>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0341">
              <w:rPr>
                <w:sz w:val="20"/>
                <w:szCs w:val="20"/>
              </w:rPr>
              <w:t>T</w:t>
            </w:r>
            <w:r w:rsidR="008E1729" w:rsidRPr="00780341">
              <w:rPr>
                <w:sz w:val="20"/>
                <w:szCs w:val="20"/>
              </w:rPr>
              <w:t>he lecturer must consider their own bandwidth and that of the IT infrastructure before commencing.</w:t>
            </w:r>
            <w:r w:rsidR="008F082B" w:rsidRPr="00780341">
              <w:rPr>
                <w:sz w:val="20"/>
                <w:szCs w:val="20"/>
              </w:rPr>
              <w:t xml:space="preserve"> The length of the videos and </w:t>
            </w:r>
            <w:r w:rsidRPr="00780341">
              <w:rPr>
                <w:sz w:val="20"/>
                <w:szCs w:val="20"/>
              </w:rPr>
              <w:t>reflections</w:t>
            </w:r>
            <w:r w:rsidR="008F082B" w:rsidRPr="00780341">
              <w:rPr>
                <w:sz w:val="20"/>
                <w:szCs w:val="20"/>
              </w:rPr>
              <w:t xml:space="preserve"> could be reduced by 50%</w:t>
            </w:r>
          </w:p>
        </w:tc>
      </w:tr>
    </w:tbl>
    <w:p w:rsidR="001F7302" w:rsidRPr="00780341" w:rsidRDefault="001F7302" w:rsidP="00780341"/>
    <w:p w:rsidR="00EF7138" w:rsidRPr="00780341" w:rsidRDefault="00EF7138" w:rsidP="00780341">
      <w:pPr>
        <w:pStyle w:val="Heading1"/>
      </w:pPr>
      <w:r w:rsidRPr="00780341">
        <w:t>Student experience</w:t>
      </w:r>
    </w:p>
    <w:p w:rsidR="00EF7138" w:rsidRPr="00780341" w:rsidRDefault="00EF7138" w:rsidP="00780341">
      <w:r w:rsidRPr="00780341">
        <w:t xml:space="preserve">At the time of writing this </w:t>
      </w:r>
      <w:r w:rsidRPr="00780341">
        <w:rPr>
          <w:noProof/>
        </w:rPr>
        <w:t>article</w:t>
      </w:r>
      <w:r w:rsidR="00A01542" w:rsidRPr="00780341">
        <w:rPr>
          <w:noProof/>
        </w:rPr>
        <w:t>,</w:t>
      </w:r>
      <w:r w:rsidRPr="00780341">
        <w:t xml:space="preserve"> the official student evaluation feedback was </w:t>
      </w:r>
      <w:r w:rsidR="0046350B">
        <w:t>un</w:t>
      </w:r>
      <w:r w:rsidRPr="00780341">
        <w:t xml:space="preserve">available for the year this article relates to. However, based on a similar offering in previous years, the data suggests the student experience was more positive on the module assessed by </w:t>
      </w:r>
      <w:r w:rsidR="00374902">
        <w:rPr>
          <w:noProof/>
        </w:rPr>
        <w:t>continuous multimedia</w:t>
      </w:r>
      <w:r w:rsidRPr="00780341">
        <w:t xml:space="preserve"> assessment</w:t>
      </w:r>
      <w:r w:rsidR="00374902">
        <w:t xml:space="preserve"> than</w:t>
      </w:r>
      <w:r w:rsidR="00780341" w:rsidRPr="00780341">
        <w:t xml:space="preserve"> on other modules delivered by the </w:t>
      </w:r>
      <w:r w:rsidR="00CB799B">
        <w:t>author</w:t>
      </w:r>
      <w:r w:rsidRPr="00780341">
        <w:t xml:space="preserve">. This is supported by the audio reflections which painted an overwhelmingly positive picture of the student experience. Students enjoyed getting to </w:t>
      </w:r>
      <w:r w:rsidR="00EC6D54" w:rsidRPr="00780341">
        <w:t>grips</w:t>
      </w:r>
      <w:r w:rsidRPr="00780341">
        <w:t xml:space="preserve"> with new technology, the </w:t>
      </w:r>
      <w:r w:rsidR="00EC6D54" w:rsidRPr="00780341">
        <w:t>opportunity</w:t>
      </w:r>
      <w:r w:rsidRPr="00780341">
        <w:t xml:space="preserve"> to be </w:t>
      </w:r>
      <w:r w:rsidR="00EC6D54" w:rsidRPr="00780341">
        <w:t>creative</w:t>
      </w:r>
      <w:r w:rsidRPr="00780341">
        <w:t xml:space="preserve">, and the </w:t>
      </w:r>
      <w:r w:rsidR="00EC6D54" w:rsidRPr="00780341">
        <w:t xml:space="preserve">creation of entertaining aesthetically pleasing artefacts that they could be proud of. </w:t>
      </w:r>
    </w:p>
    <w:p w:rsidR="0043301B" w:rsidRPr="00780341" w:rsidRDefault="0043301B" w:rsidP="00780341">
      <w:pPr>
        <w:pStyle w:val="Heading1"/>
      </w:pPr>
      <w:r w:rsidRPr="00780341">
        <w:lastRenderedPageBreak/>
        <w:t>Conclusions</w:t>
      </w:r>
    </w:p>
    <w:p w:rsidR="00EC6D54" w:rsidRPr="00780341" w:rsidRDefault="00EC6D54" w:rsidP="00780341">
      <w:r w:rsidRPr="00780341">
        <w:t xml:space="preserve">The above reflection suggests that there are both positive and negative aspects to the use of multimedia assignments in assessing learning outcomes. While </w:t>
      </w:r>
      <w:r w:rsidR="00CB799B">
        <w:t>I feel</w:t>
      </w:r>
      <w:r w:rsidRPr="00780341">
        <w:t xml:space="preserve"> they are effective, the challenges are not to be underestimated</w:t>
      </w:r>
      <w:r w:rsidR="00A01542" w:rsidRPr="00780341">
        <w:t>,</w:t>
      </w:r>
      <w:r w:rsidRPr="00780341">
        <w:t xml:space="preserve"> </w:t>
      </w:r>
      <w:r w:rsidRPr="00780341">
        <w:rPr>
          <w:noProof/>
        </w:rPr>
        <w:t>and</w:t>
      </w:r>
      <w:r w:rsidRPr="00780341">
        <w:t xml:space="preserve"> such an approach requires a high level of technical skill and time to support the students. The marking of such assignments is particularly difficult</w:t>
      </w:r>
      <w:r w:rsidR="00A01542" w:rsidRPr="00780341">
        <w:t>,</w:t>
      </w:r>
      <w:r w:rsidRPr="00780341">
        <w:t xml:space="preserve"> </w:t>
      </w:r>
      <w:r w:rsidRPr="00780341">
        <w:rPr>
          <w:noProof/>
        </w:rPr>
        <w:t>and</w:t>
      </w:r>
      <w:r w:rsidRPr="00780341">
        <w:t xml:space="preserve"> </w:t>
      </w:r>
      <w:r w:rsidR="00CB799B">
        <w:t>I am</w:t>
      </w:r>
      <w:r w:rsidRPr="00780341">
        <w:t xml:space="preserve"> concerned that the assignments themselves may reinforce gender issues that already exist within the subject domain area. </w:t>
      </w:r>
    </w:p>
    <w:p w:rsidR="00EC6D54" w:rsidRPr="00780341" w:rsidRDefault="00EC6D54" w:rsidP="00780341">
      <w:r w:rsidRPr="00780341">
        <w:t>This study has a number of limitations. While there is some reliance on qualitative data, it takes a fundamentally interpretivist approach</w:t>
      </w:r>
      <w:r w:rsidR="00A01542" w:rsidRPr="00780341">
        <w:t>,</w:t>
      </w:r>
      <w:r w:rsidRPr="00780341">
        <w:t xml:space="preserve"> </w:t>
      </w:r>
      <w:r w:rsidRPr="00780341">
        <w:rPr>
          <w:noProof/>
        </w:rPr>
        <w:t>and</w:t>
      </w:r>
      <w:r w:rsidRPr="00780341">
        <w:t xml:space="preserve"> the reflections </w:t>
      </w:r>
      <w:r w:rsidRPr="00780341">
        <w:rPr>
          <w:noProof/>
        </w:rPr>
        <w:t>aris</w:t>
      </w:r>
      <w:r w:rsidR="00A01542" w:rsidRPr="00780341">
        <w:rPr>
          <w:noProof/>
        </w:rPr>
        <w:t>ing</w:t>
      </w:r>
      <w:r w:rsidRPr="00780341">
        <w:t xml:space="preserve"> from the lecturers own understanding of the world and as such are subject to bias. </w:t>
      </w:r>
      <w:r w:rsidR="00102515" w:rsidRPr="00780341">
        <w:t>This means the challenges associated with this means of assessment is, by no means, exhaustive</w:t>
      </w:r>
      <w:r w:rsidR="00A01542" w:rsidRPr="00780341">
        <w:rPr>
          <w:noProof/>
        </w:rPr>
        <w:t>.</w:t>
      </w:r>
      <w:r w:rsidR="00102515" w:rsidRPr="00780341">
        <w:rPr>
          <w:noProof/>
        </w:rPr>
        <w:t xml:space="preserve"> </w:t>
      </w:r>
      <w:r w:rsidRPr="00780341">
        <w:t xml:space="preserve">Indeed, this article is based on a single module of 158 students, which may be too small even to support </w:t>
      </w:r>
      <w:r w:rsidRPr="00780341">
        <w:rPr>
          <w:i/>
        </w:rPr>
        <w:t>induction by simple enumeration</w:t>
      </w:r>
      <w:r w:rsidRPr="00780341">
        <w:t>, let alone statistical generalisation</w:t>
      </w:r>
      <w:r w:rsidR="003638B2" w:rsidRPr="00780341">
        <w:t xml:space="preserve"> </w:t>
      </w:r>
      <w:r w:rsidR="003638B2" w:rsidRPr="00780341">
        <w:rPr>
          <w:noProof/>
        </w:rPr>
        <w:fldChar w:fldCharType="begin"/>
      </w:r>
      <w:r w:rsidR="00B722BD" w:rsidRPr="00780341">
        <w:rPr>
          <w:noProof/>
        </w:rPr>
        <w:instrText xml:space="preserve"> ADDIN EN.CITE &lt;EndNote&gt;&lt;Cite&gt;&lt;Author&gt;Cohen&lt;/Author&gt;&lt;Year&gt;1972&lt;/Year&gt;&lt;RecNum&gt;15622&lt;/RecNum&gt;&lt;DisplayText&gt;(Cohen, 1972)&lt;/DisplayText&gt;&lt;record&gt;&lt;rec-number&gt;15622&lt;/rec-number&gt;&lt;foreign-keys&gt;&lt;key app="EN" db-id="s2fs0p09ctrrslerw9a59rfa0wvadd950tra"&gt;15622&lt;/key&gt;&lt;/foreign-keys&gt;&lt;ref-type name="Journal Article"&gt;17&lt;/ref-type&gt;&lt;contributors&gt;&lt;authors&gt;&lt;author&gt;Cohen, L Jonathan&lt;/author&gt;&lt;/authors&gt;&lt;/contributors&gt;&lt;titles&gt;&lt;title&gt;The Implications of Induction&lt;/title&gt;&lt;secondary-title&gt;Philosophy of Science&lt;/secondary-title&gt;&lt;/titles&gt;&lt;periodical&gt;&lt;full-title&gt;Philosophy of Science&lt;/full-title&gt;&lt;/periodical&gt;&lt;pages&gt;566-567&lt;/pages&gt;&lt;volume&gt;39&lt;/volume&gt;&lt;number&gt;4&lt;/number&gt;&lt;dates&gt;&lt;year&gt;1972&lt;/year&gt;&lt;/dates&gt;&lt;urls&gt;&lt;/urls&gt;&lt;/record&gt;&lt;/Cite&gt;&lt;/EndNote&gt;</w:instrText>
      </w:r>
      <w:r w:rsidR="003638B2" w:rsidRPr="00780341">
        <w:rPr>
          <w:noProof/>
        </w:rPr>
        <w:fldChar w:fldCharType="separate"/>
      </w:r>
      <w:r w:rsidR="003638B2" w:rsidRPr="00780341">
        <w:rPr>
          <w:noProof/>
        </w:rPr>
        <w:t>(</w:t>
      </w:r>
      <w:hyperlink w:anchor="_ENREF_1" w:tooltip="Cohen, 1972 #15622" w:history="1">
        <w:r w:rsidR="00B722BD" w:rsidRPr="00780341">
          <w:rPr>
            <w:noProof/>
          </w:rPr>
          <w:t>Cohen, 1972</w:t>
        </w:r>
      </w:hyperlink>
      <w:r w:rsidR="003638B2" w:rsidRPr="00780341">
        <w:rPr>
          <w:noProof/>
        </w:rPr>
        <w:t>)</w:t>
      </w:r>
      <w:r w:rsidR="003638B2" w:rsidRPr="00780341">
        <w:rPr>
          <w:noProof/>
        </w:rPr>
        <w:fldChar w:fldCharType="end"/>
      </w:r>
      <w:r w:rsidRPr="00780341">
        <w:t>.</w:t>
      </w:r>
      <w:r w:rsidR="00102515" w:rsidRPr="00780341">
        <w:t xml:space="preserve"> Finally, this paper would benefit </w:t>
      </w:r>
      <w:r w:rsidR="00A01542" w:rsidRPr="00780341">
        <w:rPr>
          <w:noProof/>
        </w:rPr>
        <w:t>from</w:t>
      </w:r>
      <w:r w:rsidR="00102515" w:rsidRPr="00780341">
        <w:t xml:space="preserve"> a more rigorous grounding in pedagogical theory. </w:t>
      </w:r>
      <w:r w:rsidR="00780341" w:rsidRPr="00780341">
        <w:t>Instead</w:t>
      </w:r>
      <w:r w:rsidR="00102515" w:rsidRPr="00780341">
        <w:t>, it is presented more of an experience report than a contribution to theory.</w:t>
      </w:r>
    </w:p>
    <w:p w:rsidR="00EC6D54" w:rsidRPr="00780341" w:rsidRDefault="00780341" w:rsidP="00780341">
      <w:r w:rsidRPr="00780341">
        <w:t>D</w:t>
      </w:r>
      <w:r w:rsidR="00EC6D54" w:rsidRPr="00780341">
        <w:t xml:space="preserve">espite its limitations, the article is interesting as it investigates an area of pedagogy that is understudied. </w:t>
      </w:r>
      <w:r w:rsidRPr="00780341">
        <w:t>T</w:t>
      </w:r>
      <w:r w:rsidR="00EC6D54" w:rsidRPr="00780341">
        <w:t>his paper identifies some interesting areas for further research for both quantitative and qualitative researchers.</w:t>
      </w:r>
      <w:r w:rsidR="00B722BD" w:rsidRPr="00780341">
        <w:t xml:space="preserve"> </w:t>
      </w:r>
    </w:p>
    <w:p w:rsidR="003126E7" w:rsidRPr="00780341" w:rsidRDefault="00102515" w:rsidP="00780341">
      <w:pPr>
        <w:pStyle w:val="Heading1"/>
      </w:pPr>
      <w:r w:rsidRPr="00780341">
        <w:t>Acknowledgements</w:t>
      </w:r>
    </w:p>
    <w:p w:rsidR="00102515" w:rsidRPr="00780341" w:rsidRDefault="00102515" w:rsidP="00780341">
      <w:r w:rsidRPr="00780341">
        <w:t xml:space="preserve">The author would like to acknowledge the contribution of his colleagues who participated in the discussions, and also the students of </w:t>
      </w:r>
      <w:r w:rsidR="00CB799B">
        <w:t>this module</w:t>
      </w:r>
      <w:r w:rsidRPr="00780341">
        <w:t xml:space="preserve"> whose creativity and passion made the teaching of this module so enjoyable.</w:t>
      </w:r>
    </w:p>
    <w:p w:rsidR="00102515" w:rsidRPr="00780341" w:rsidRDefault="00102515" w:rsidP="00780341">
      <w:pPr>
        <w:pStyle w:val="Heading1"/>
      </w:pPr>
      <w:r w:rsidRPr="00780341">
        <w:lastRenderedPageBreak/>
        <w:t>References</w:t>
      </w:r>
    </w:p>
    <w:p w:rsidR="00B722BD" w:rsidRPr="00780341" w:rsidRDefault="003126E7" w:rsidP="00CB799B">
      <w:pPr>
        <w:spacing w:line="360" w:lineRule="auto"/>
        <w:rPr>
          <w:noProof/>
        </w:rPr>
      </w:pPr>
      <w:r w:rsidRPr="00780341">
        <w:fldChar w:fldCharType="begin"/>
      </w:r>
      <w:r w:rsidRPr="00780341">
        <w:instrText xml:space="preserve"> ADDIN EN.REFLIST </w:instrText>
      </w:r>
      <w:r w:rsidRPr="00780341">
        <w:fldChar w:fldCharType="separate"/>
      </w:r>
      <w:bookmarkStart w:id="5" w:name="_ENREF_1"/>
      <w:r w:rsidR="00B722BD" w:rsidRPr="00780341">
        <w:rPr>
          <w:noProof/>
        </w:rPr>
        <w:t xml:space="preserve">Cohen, L. J. (1972). </w:t>
      </w:r>
      <w:r w:rsidR="00B722BD" w:rsidRPr="00374902">
        <w:rPr>
          <w:noProof/>
        </w:rPr>
        <w:t>The Implications</w:t>
      </w:r>
      <w:r w:rsidR="00B722BD" w:rsidRPr="00780341">
        <w:rPr>
          <w:noProof/>
        </w:rPr>
        <w:t xml:space="preserve"> of Induction. </w:t>
      </w:r>
      <w:r w:rsidR="00B722BD" w:rsidRPr="00780341">
        <w:rPr>
          <w:i/>
          <w:noProof/>
        </w:rPr>
        <w:t>Philosophy of Science, 39</w:t>
      </w:r>
      <w:r w:rsidR="00B722BD" w:rsidRPr="00780341">
        <w:rPr>
          <w:noProof/>
        </w:rPr>
        <w:t>(4), 566-567.</w:t>
      </w:r>
      <w:bookmarkEnd w:id="5"/>
    </w:p>
    <w:p w:rsidR="00B722BD" w:rsidRPr="00780341" w:rsidRDefault="00B722BD" w:rsidP="00CB799B">
      <w:pPr>
        <w:spacing w:line="360" w:lineRule="auto"/>
        <w:rPr>
          <w:noProof/>
        </w:rPr>
      </w:pPr>
      <w:bookmarkStart w:id="6" w:name="_ENREF_2"/>
      <w:r w:rsidRPr="00780341">
        <w:rPr>
          <w:noProof/>
        </w:rPr>
        <w:t xml:space="preserve">Martinez, M. E., &amp; Lipson, J. I. (1989). </w:t>
      </w:r>
      <w:r w:rsidRPr="00374902">
        <w:rPr>
          <w:noProof/>
        </w:rPr>
        <w:t>Assessment</w:t>
      </w:r>
      <w:r w:rsidRPr="00780341">
        <w:rPr>
          <w:noProof/>
        </w:rPr>
        <w:t xml:space="preserve"> for Learning. </w:t>
      </w:r>
      <w:r w:rsidRPr="00780341">
        <w:rPr>
          <w:i/>
          <w:noProof/>
        </w:rPr>
        <w:t>Educational Leadership, 46</w:t>
      </w:r>
      <w:r w:rsidRPr="00780341">
        <w:rPr>
          <w:noProof/>
        </w:rPr>
        <w:t>(7), 73-75.</w:t>
      </w:r>
      <w:bookmarkEnd w:id="6"/>
    </w:p>
    <w:p w:rsidR="00B722BD" w:rsidRPr="00780341" w:rsidRDefault="00B722BD" w:rsidP="00CB799B">
      <w:pPr>
        <w:spacing w:line="360" w:lineRule="auto"/>
        <w:rPr>
          <w:noProof/>
        </w:rPr>
      </w:pPr>
      <w:bookmarkStart w:id="7" w:name="_ENREF_3"/>
      <w:r w:rsidRPr="00780341">
        <w:rPr>
          <w:noProof/>
        </w:rPr>
        <w:t xml:space="preserve">Schuwirth, L. W. T., &amp; Van der Vleuten, C. P. M. (2011). Programmatic Assessment: From Assessment of Learning to Assessment for Learning. </w:t>
      </w:r>
      <w:r w:rsidRPr="00780341">
        <w:rPr>
          <w:i/>
          <w:noProof/>
        </w:rPr>
        <w:t xml:space="preserve">Medical </w:t>
      </w:r>
      <w:r w:rsidR="00571545" w:rsidRPr="00780341">
        <w:rPr>
          <w:i/>
          <w:noProof/>
        </w:rPr>
        <w:t>Lecturer</w:t>
      </w:r>
      <w:r w:rsidRPr="00780341">
        <w:rPr>
          <w:i/>
          <w:noProof/>
        </w:rPr>
        <w:t>, 33</w:t>
      </w:r>
      <w:r w:rsidRPr="00780341">
        <w:rPr>
          <w:noProof/>
        </w:rPr>
        <w:t>(6), 478-485.</w:t>
      </w:r>
      <w:bookmarkEnd w:id="7"/>
    </w:p>
    <w:p w:rsidR="0043301B" w:rsidRPr="00780341" w:rsidRDefault="003126E7" w:rsidP="00CB799B">
      <w:pPr>
        <w:spacing w:line="360" w:lineRule="auto"/>
      </w:pPr>
      <w:r w:rsidRPr="00780341">
        <w:fldChar w:fldCharType="end"/>
      </w:r>
    </w:p>
    <w:sectPr w:rsidR="0043301B" w:rsidRPr="00780341" w:rsidSect="003D38C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05" w:rsidRDefault="009E5705" w:rsidP="00787AE0">
      <w:pPr>
        <w:spacing w:after="0" w:line="240" w:lineRule="auto"/>
      </w:pPr>
      <w:r>
        <w:separator/>
      </w:r>
    </w:p>
  </w:endnote>
  <w:endnote w:type="continuationSeparator" w:id="0">
    <w:p w:rsidR="009E5705" w:rsidRDefault="009E5705" w:rsidP="0078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F9" w:rsidRDefault="00546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F9" w:rsidRDefault="00546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F9" w:rsidRDefault="0054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05" w:rsidRDefault="009E5705" w:rsidP="00787AE0">
      <w:pPr>
        <w:spacing w:after="0" w:line="240" w:lineRule="auto"/>
      </w:pPr>
      <w:r>
        <w:separator/>
      </w:r>
    </w:p>
  </w:footnote>
  <w:footnote w:type="continuationSeparator" w:id="0">
    <w:p w:rsidR="009E5705" w:rsidRDefault="009E5705" w:rsidP="0078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F9" w:rsidRDefault="00546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55248178"/>
      <w:docPartObj>
        <w:docPartGallery w:val="Page Numbers (Top of Page)"/>
        <w:docPartUnique/>
      </w:docPartObj>
    </w:sdtPr>
    <w:sdtEndPr>
      <w:rPr>
        <w:b/>
        <w:bCs/>
        <w:noProof/>
        <w:color w:val="auto"/>
        <w:spacing w:val="0"/>
      </w:rPr>
    </w:sdtEndPr>
    <w:sdtContent>
      <w:p w:rsidR="00CB799B" w:rsidRDefault="00CB799B">
        <w:pPr>
          <w:pStyle w:val="Header"/>
          <w:pBdr>
            <w:bottom w:val="single" w:sz="4" w:space="1" w:color="D9D9D9" w:themeColor="background1" w:themeShade="D9"/>
          </w:pBdr>
          <w:jc w:val="right"/>
          <w:rPr>
            <w:b/>
            <w:bCs/>
          </w:rPr>
        </w:pPr>
        <w:r w:rsidRPr="00CB799B">
          <w:rPr>
            <w:i/>
          </w:rPr>
          <w:t>The Challenges of Using Multimedia Assignments to Assess Learning Outcomes</w:t>
        </w:r>
        <w:r>
          <w:t xml:space="preserve"> | </w:t>
        </w:r>
        <w:r>
          <w:fldChar w:fldCharType="begin"/>
        </w:r>
        <w:r>
          <w:instrText xml:space="preserve"> PAGE   \* MERGEFORMAT </w:instrText>
        </w:r>
        <w:r>
          <w:fldChar w:fldCharType="separate"/>
        </w:r>
        <w:r w:rsidR="00B06082" w:rsidRPr="00B06082">
          <w:rPr>
            <w:b/>
            <w:bCs/>
            <w:noProof/>
          </w:rPr>
          <w:t>1</w:t>
        </w:r>
        <w:r>
          <w:rPr>
            <w:b/>
            <w:bCs/>
            <w:noProof/>
          </w:rPr>
          <w:fldChar w:fldCharType="end"/>
        </w:r>
      </w:p>
    </w:sdtContent>
  </w:sdt>
  <w:p w:rsidR="00CB799B" w:rsidRPr="00CB799B" w:rsidRDefault="00CB799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F9" w:rsidRDefault="00546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BA2"/>
    <w:multiLevelType w:val="hybridMultilevel"/>
    <w:tmpl w:val="C54464CC"/>
    <w:lvl w:ilvl="0" w:tplc="5AE22D2E">
      <w:start w:val="1"/>
      <w:numFmt w:val="bullet"/>
      <w:lvlText w:val="•"/>
      <w:lvlJc w:val="left"/>
      <w:pPr>
        <w:tabs>
          <w:tab w:val="num" w:pos="720"/>
        </w:tabs>
        <w:ind w:left="720" w:hanging="360"/>
      </w:pPr>
      <w:rPr>
        <w:rFonts w:ascii="Arial" w:hAnsi="Arial" w:hint="default"/>
      </w:rPr>
    </w:lvl>
    <w:lvl w:ilvl="1" w:tplc="992A4A66">
      <w:start w:val="42"/>
      <w:numFmt w:val="bullet"/>
      <w:lvlText w:val="•"/>
      <w:lvlJc w:val="left"/>
      <w:pPr>
        <w:tabs>
          <w:tab w:val="num" w:pos="1440"/>
        </w:tabs>
        <w:ind w:left="1440" w:hanging="360"/>
      </w:pPr>
      <w:rPr>
        <w:rFonts w:ascii="Arial" w:hAnsi="Arial" w:hint="default"/>
      </w:rPr>
    </w:lvl>
    <w:lvl w:ilvl="2" w:tplc="7ABE5BD6" w:tentative="1">
      <w:start w:val="1"/>
      <w:numFmt w:val="bullet"/>
      <w:lvlText w:val="•"/>
      <w:lvlJc w:val="left"/>
      <w:pPr>
        <w:tabs>
          <w:tab w:val="num" w:pos="2160"/>
        </w:tabs>
        <w:ind w:left="2160" w:hanging="360"/>
      </w:pPr>
      <w:rPr>
        <w:rFonts w:ascii="Arial" w:hAnsi="Arial" w:hint="default"/>
      </w:rPr>
    </w:lvl>
    <w:lvl w:ilvl="3" w:tplc="8200B21A" w:tentative="1">
      <w:start w:val="1"/>
      <w:numFmt w:val="bullet"/>
      <w:lvlText w:val="•"/>
      <w:lvlJc w:val="left"/>
      <w:pPr>
        <w:tabs>
          <w:tab w:val="num" w:pos="2880"/>
        </w:tabs>
        <w:ind w:left="2880" w:hanging="360"/>
      </w:pPr>
      <w:rPr>
        <w:rFonts w:ascii="Arial" w:hAnsi="Arial" w:hint="default"/>
      </w:rPr>
    </w:lvl>
    <w:lvl w:ilvl="4" w:tplc="1A50F1B0" w:tentative="1">
      <w:start w:val="1"/>
      <w:numFmt w:val="bullet"/>
      <w:lvlText w:val="•"/>
      <w:lvlJc w:val="left"/>
      <w:pPr>
        <w:tabs>
          <w:tab w:val="num" w:pos="3600"/>
        </w:tabs>
        <w:ind w:left="3600" w:hanging="360"/>
      </w:pPr>
      <w:rPr>
        <w:rFonts w:ascii="Arial" w:hAnsi="Arial" w:hint="default"/>
      </w:rPr>
    </w:lvl>
    <w:lvl w:ilvl="5" w:tplc="6D3C1EF4" w:tentative="1">
      <w:start w:val="1"/>
      <w:numFmt w:val="bullet"/>
      <w:lvlText w:val="•"/>
      <w:lvlJc w:val="left"/>
      <w:pPr>
        <w:tabs>
          <w:tab w:val="num" w:pos="4320"/>
        </w:tabs>
        <w:ind w:left="4320" w:hanging="360"/>
      </w:pPr>
      <w:rPr>
        <w:rFonts w:ascii="Arial" w:hAnsi="Arial" w:hint="default"/>
      </w:rPr>
    </w:lvl>
    <w:lvl w:ilvl="6" w:tplc="EF0E6E4E" w:tentative="1">
      <w:start w:val="1"/>
      <w:numFmt w:val="bullet"/>
      <w:lvlText w:val="•"/>
      <w:lvlJc w:val="left"/>
      <w:pPr>
        <w:tabs>
          <w:tab w:val="num" w:pos="5040"/>
        </w:tabs>
        <w:ind w:left="5040" w:hanging="360"/>
      </w:pPr>
      <w:rPr>
        <w:rFonts w:ascii="Arial" w:hAnsi="Arial" w:hint="default"/>
      </w:rPr>
    </w:lvl>
    <w:lvl w:ilvl="7" w:tplc="3E6C27AC" w:tentative="1">
      <w:start w:val="1"/>
      <w:numFmt w:val="bullet"/>
      <w:lvlText w:val="•"/>
      <w:lvlJc w:val="left"/>
      <w:pPr>
        <w:tabs>
          <w:tab w:val="num" w:pos="5760"/>
        </w:tabs>
        <w:ind w:left="5760" w:hanging="360"/>
      </w:pPr>
      <w:rPr>
        <w:rFonts w:ascii="Arial" w:hAnsi="Arial" w:hint="default"/>
      </w:rPr>
    </w:lvl>
    <w:lvl w:ilvl="8" w:tplc="79D8C5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5C0BF1"/>
    <w:multiLevelType w:val="hybridMultilevel"/>
    <w:tmpl w:val="BC160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2013EA"/>
    <w:multiLevelType w:val="hybridMultilevel"/>
    <w:tmpl w:val="7BB68072"/>
    <w:lvl w:ilvl="0" w:tplc="24BEF0CC">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52130D"/>
    <w:multiLevelType w:val="hybridMultilevel"/>
    <w:tmpl w:val="C3BA3DEC"/>
    <w:lvl w:ilvl="0" w:tplc="2E20CD3A">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473343"/>
    <w:multiLevelType w:val="hybridMultilevel"/>
    <w:tmpl w:val="93BC1D1A"/>
    <w:lvl w:ilvl="0" w:tplc="CA747C5E">
      <w:start w:val="1"/>
      <w:numFmt w:val="bullet"/>
      <w:lvlText w:val="•"/>
      <w:lvlJc w:val="left"/>
      <w:pPr>
        <w:tabs>
          <w:tab w:val="num" w:pos="720"/>
        </w:tabs>
        <w:ind w:left="720" w:hanging="360"/>
      </w:pPr>
      <w:rPr>
        <w:rFonts w:ascii="Arial" w:hAnsi="Arial" w:hint="default"/>
      </w:rPr>
    </w:lvl>
    <w:lvl w:ilvl="1" w:tplc="A75E2980">
      <w:start w:val="42"/>
      <w:numFmt w:val="bullet"/>
      <w:lvlText w:val="•"/>
      <w:lvlJc w:val="left"/>
      <w:pPr>
        <w:tabs>
          <w:tab w:val="num" w:pos="1440"/>
        </w:tabs>
        <w:ind w:left="1440" w:hanging="360"/>
      </w:pPr>
      <w:rPr>
        <w:rFonts w:ascii="Arial" w:hAnsi="Arial" w:hint="default"/>
      </w:rPr>
    </w:lvl>
    <w:lvl w:ilvl="2" w:tplc="92B2426E" w:tentative="1">
      <w:start w:val="1"/>
      <w:numFmt w:val="bullet"/>
      <w:lvlText w:val="•"/>
      <w:lvlJc w:val="left"/>
      <w:pPr>
        <w:tabs>
          <w:tab w:val="num" w:pos="2160"/>
        </w:tabs>
        <w:ind w:left="2160" w:hanging="360"/>
      </w:pPr>
      <w:rPr>
        <w:rFonts w:ascii="Arial" w:hAnsi="Arial" w:hint="default"/>
      </w:rPr>
    </w:lvl>
    <w:lvl w:ilvl="3" w:tplc="DDD01A48" w:tentative="1">
      <w:start w:val="1"/>
      <w:numFmt w:val="bullet"/>
      <w:lvlText w:val="•"/>
      <w:lvlJc w:val="left"/>
      <w:pPr>
        <w:tabs>
          <w:tab w:val="num" w:pos="2880"/>
        </w:tabs>
        <w:ind w:left="2880" w:hanging="360"/>
      </w:pPr>
      <w:rPr>
        <w:rFonts w:ascii="Arial" w:hAnsi="Arial" w:hint="default"/>
      </w:rPr>
    </w:lvl>
    <w:lvl w:ilvl="4" w:tplc="C5C6F49E" w:tentative="1">
      <w:start w:val="1"/>
      <w:numFmt w:val="bullet"/>
      <w:lvlText w:val="•"/>
      <w:lvlJc w:val="left"/>
      <w:pPr>
        <w:tabs>
          <w:tab w:val="num" w:pos="3600"/>
        </w:tabs>
        <w:ind w:left="3600" w:hanging="360"/>
      </w:pPr>
      <w:rPr>
        <w:rFonts w:ascii="Arial" w:hAnsi="Arial" w:hint="default"/>
      </w:rPr>
    </w:lvl>
    <w:lvl w:ilvl="5" w:tplc="FF003654" w:tentative="1">
      <w:start w:val="1"/>
      <w:numFmt w:val="bullet"/>
      <w:lvlText w:val="•"/>
      <w:lvlJc w:val="left"/>
      <w:pPr>
        <w:tabs>
          <w:tab w:val="num" w:pos="4320"/>
        </w:tabs>
        <w:ind w:left="4320" w:hanging="360"/>
      </w:pPr>
      <w:rPr>
        <w:rFonts w:ascii="Arial" w:hAnsi="Arial" w:hint="default"/>
      </w:rPr>
    </w:lvl>
    <w:lvl w:ilvl="6" w:tplc="C6066A8A" w:tentative="1">
      <w:start w:val="1"/>
      <w:numFmt w:val="bullet"/>
      <w:lvlText w:val="•"/>
      <w:lvlJc w:val="left"/>
      <w:pPr>
        <w:tabs>
          <w:tab w:val="num" w:pos="5040"/>
        </w:tabs>
        <w:ind w:left="5040" w:hanging="360"/>
      </w:pPr>
      <w:rPr>
        <w:rFonts w:ascii="Arial" w:hAnsi="Arial" w:hint="default"/>
      </w:rPr>
    </w:lvl>
    <w:lvl w:ilvl="7" w:tplc="A3C681C2" w:tentative="1">
      <w:start w:val="1"/>
      <w:numFmt w:val="bullet"/>
      <w:lvlText w:val="•"/>
      <w:lvlJc w:val="left"/>
      <w:pPr>
        <w:tabs>
          <w:tab w:val="num" w:pos="5760"/>
        </w:tabs>
        <w:ind w:left="5760" w:hanging="360"/>
      </w:pPr>
      <w:rPr>
        <w:rFonts w:ascii="Arial" w:hAnsi="Arial" w:hint="default"/>
      </w:rPr>
    </w:lvl>
    <w:lvl w:ilvl="8" w:tplc="662894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zQzMDY1NDE3NLJQ0lEKTi0uzszPAykwqQUAEARBTCwAAAA="/>
    <w:docVar w:name="EN.Layout" w:val="&lt;ENLayout&gt;&lt;Style&gt;APA 6th P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fs0p09ctrrslerw9a59rfa0wvadd950tra&quot;&gt;PPM&lt;record-ids&gt;&lt;item&gt;15622&lt;/item&gt;&lt;item&gt;15798&lt;/item&gt;&lt;item&gt;15799&lt;/item&gt;&lt;/record-ids&gt;&lt;/item&gt;&lt;/Libraries&gt;"/>
  </w:docVars>
  <w:rsids>
    <w:rsidRoot w:val="0043301B"/>
    <w:rsid w:val="00026E2C"/>
    <w:rsid w:val="0007670D"/>
    <w:rsid w:val="00086BA5"/>
    <w:rsid w:val="000B6E51"/>
    <w:rsid w:val="00102515"/>
    <w:rsid w:val="00135B41"/>
    <w:rsid w:val="00135FC8"/>
    <w:rsid w:val="001718B2"/>
    <w:rsid w:val="001A7153"/>
    <w:rsid w:val="001F7302"/>
    <w:rsid w:val="00286235"/>
    <w:rsid w:val="00295698"/>
    <w:rsid w:val="002A703A"/>
    <w:rsid w:val="003126E7"/>
    <w:rsid w:val="00317F85"/>
    <w:rsid w:val="00347AA0"/>
    <w:rsid w:val="003638B2"/>
    <w:rsid w:val="003664F1"/>
    <w:rsid w:val="00374902"/>
    <w:rsid w:val="003D38C9"/>
    <w:rsid w:val="003E1782"/>
    <w:rsid w:val="00413C44"/>
    <w:rsid w:val="0043301B"/>
    <w:rsid w:val="0046350B"/>
    <w:rsid w:val="004B773A"/>
    <w:rsid w:val="004C123D"/>
    <w:rsid w:val="00533B8A"/>
    <w:rsid w:val="005401AF"/>
    <w:rsid w:val="00546EF9"/>
    <w:rsid w:val="00556935"/>
    <w:rsid w:val="00571545"/>
    <w:rsid w:val="00593C8D"/>
    <w:rsid w:val="0059681A"/>
    <w:rsid w:val="005B0627"/>
    <w:rsid w:val="005C6FE4"/>
    <w:rsid w:val="005D66E5"/>
    <w:rsid w:val="006044C7"/>
    <w:rsid w:val="00631E8A"/>
    <w:rsid w:val="006B0FBE"/>
    <w:rsid w:val="006D30D3"/>
    <w:rsid w:val="007450B6"/>
    <w:rsid w:val="00780341"/>
    <w:rsid w:val="00787AE0"/>
    <w:rsid w:val="007B5510"/>
    <w:rsid w:val="007C7B69"/>
    <w:rsid w:val="008E1729"/>
    <w:rsid w:val="008F082B"/>
    <w:rsid w:val="00952696"/>
    <w:rsid w:val="009666D2"/>
    <w:rsid w:val="0098596E"/>
    <w:rsid w:val="009A323B"/>
    <w:rsid w:val="009E5705"/>
    <w:rsid w:val="00A01542"/>
    <w:rsid w:val="00A87523"/>
    <w:rsid w:val="00A96B99"/>
    <w:rsid w:val="00AC0CA3"/>
    <w:rsid w:val="00AE35C1"/>
    <w:rsid w:val="00B06082"/>
    <w:rsid w:val="00B70DE6"/>
    <w:rsid w:val="00B722BD"/>
    <w:rsid w:val="00B96F1A"/>
    <w:rsid w:val="00C42DB5"/>
    <w:rsid w:val="00C466B7"/>
    <w:rsid w:val="00CA6916"/>
    <w:rsid w:val="00CB799B"/>
    <w:rsid w:val="00D26D85"/>
    <w:rsid w:val="00D449B6"/>
    <w:rsid w:val="00D852D5"/>
    <w:rsid w:val="00DB4775"/>
    <w:rsid w:val="00DE10A2"/>
    <w:rsid w:val="00E11377"/>
    <w:rsid w:val="00EA4DBE"/>
    <w:rsid w:val="00EC6D54"/>
    <w:rsid w:val="00EE5490"/>
    <w:rsid w:val="00EF7138"/>
    <w:rsid w:val="00F203EF"/>
    <w:rsid w:val="00F60653"/>
    <w:rsid w:val="00F639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C0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41"/>
    <w:pPr>
      <w:spacing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312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0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6D5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01AF"/>
    <w:pPr>
      <w:spacing w:after="0" w:line="240" w:lineRule="auto"/>
      <w:jc w:val="both"/>
    </w:pPr>
    <w:rPr>
      <w:rFonts w:ascii="Arial" w:hAnsi="Arial"/>
      <w:sz w:val="20"/>
      <w:szCs w:val="20"/>
      <w:vertAlign w:val="superscript"/>
    </w:rPr>
  </w:style>
  <w:style w:type="character" w:customStyle="1" w:styleId="FootnoteTextChar">
    <w:name w:val="Footnote Text Char"/>
    <w:basedOn w:val="DefaultParagraphFont"/>
    <w:link w:val="FootnoteText"/>
    <w:uiPriority w:val="99"/>
    <w:rsid w:val="005401AF"/>
    <w:rPr>
      <w:rFonts w:ascii="Arial" w:hAnsi="Arial"/>
      <w:sz w:val="20"/>
      <w:szCs w:val="20"/>
      <w:vertAlign w:val="superscript"/>
    </w:rPr>
  </w:style>
  <w:style w:type="character" w:styleId="FootnoteReference">
    <w:name w:val="footnote reference"/>
    <w:basedOn w:val="DefaultParagraphFont"/>
    <w:uiPriority w:val="99"/>
    <w:semiHidden/>
    <w:unhideWhenUsed/>
    <w:qFormat/>
    <w:rsid w:val="004B773A"/>
    <w:rPr>
      <w:rFonts w:ascii="Times New Roman" w:hAnsi="Times New Roman"/>
      <w:strike w:val="0"/>
      <w:dstrike w:val="0"/>
      <w:sz w:val="16"/>
      <w:vertAlign w:val="superscript"/>
    </w:rPr>
  </w:style>
  <w:style w:type="paragraph" w:styleId="ListParagraph">
    <w:name w:val="List Paragraph"/>
    <w:basedOn w:val="Normal"/>
    <w:uiPriority w:val="34"/>
    <w:qFormat/>
    <w:rsid w:val="0043301B"/>
    <w:pPr>
      <w:ind w:left="720"/>
      <w:contextualSpacing/>
    </w:pPr>
  </w:style>
  <w:style w:type="paragraph" w:styleId="Title">
    <w:name w:val="Title"/>
    <w:basedOn w:val="Normal"/>
    <w:next w:val="Normal"/>
    <w:link w:val="TitleChar"/>
    <w:uiPriority w:val="10"/>
    <w:qFormat/>
    <w:rsid w:val="003126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6E7"/>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3126E7"/>
    <w:rPr>
      <w:color w:val="0563C1" w:themeColor="hyperlink"/>
      <w:u w:val="single"/>
    </w:rPr>
  </w:style>
  <w:style w:type="character" w:customStyle="1" w:styleId="Heading1Char">
    <w:name w:val="Heading 1 Char"/>
    <w:basedOn w:val="DefaultParagraphFont"/>
    <w:link w:val="Heading1"/>
    <w:uiPriority w:val="9"/>
    <w:rsid w:val="003126E7"/>
    <w:rPr>
      <w:rFonts w:asciiTheme="majorHAnsi" w:eastAsiaTheme="majorEastAsia" w:hAnsiTheme="majorHAnsi" w:cstheme="majorBidi"/>
      <w:color w:val="2E74B5" w:themeColor="accent1" w:themeShade="BF"/>
      <w:sz w:val="32"/>
      <w:szCs w:val="32"/>
      <w:lang w:val="en-GB"/>
    </w:rPr>
  </w:style>
  <w:style w:type="character" w:customStyle="1" w:styleId="apple-converted-space">
    <w:name w:val="apple-converted-space"/>
    <w:rsid w:val="000B6E51"/>
  </w:style>
  <w:style w:type="paragraph" w:styleId="Caption">
    <w:name w:val="caption"/>
    <w:basedOn w:val="Normal"/>
    <w:next w:val="Normal"/>
    <w:uiPriority w:val="35"/>
    <w:unhideWhenUsed/>
    <w:qFormat/>
    <w:rsid w:val="000B6E51"/>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6D30D3"/>
    <w:rPr>
      <w:rFonts w:asciiTheme="majorHAnsi" w:eastAsiaTheme="majorEastAsia" w:hAnsiTheme="majorHAnsi" w:cstheme="majorBidi"/>
      <w:color w:val="2E74B5" w:themeColor="accent1" w:themeShade="BF"/>
      <w:sz w:val="26"/>
      <w:szCs w:val="26"/>
      <w:lang w:val="en-GB"/>
    </w:rPr>
  </w:style>
  <w:style w:type="table" w:styleId="GridTable4">
    <w:name w:val="Grid Table 4"/>
    <w:basedOn w:val="TableNormal"/>
    <w:uiPriority w:val="49"/>
    <w:rsid w:val="00086B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EC6D54"/>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1F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AE0"/>
    <w:rPr>
      <w:rFonts w:ascii="Times New Roman" w:hAnsi="Times New Roman" w:cs="Times New Roman"/>
      <w:sz w:val="24"/>
    </w:rPr>
  </w:style>
  <w:style w:type="paragraph" w:styleId="Footer">
    <w:name w:val="footer"/>
    <w:basedOn w:val="Normal"/>
    <w:link w:val="FooterChar"/>
    <w:uiPriority w:val="99"/>
    <w:unhideWhenUsed/>
    <w:rsid w:val="0078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AE0"/>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Distribution of Marks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mcq!$B$2</c:f>
              <c:strCache>
                <c:ptCount val="1"/>
                <c:pt idx="0">
                  <c:v>MCQ</c:v>
                </c:pt>
              </c:strCache>
            </c:strRef>
          </c:tx>
          <c:spPr>
            <a:ln w="28575" cap="rnd">
              <a:solidFill>
                <a:schemeClr val="tx1"/>
              </a:solidFill>
              <a:prstDash val="sysDot"/>
              <a:round/>
            </a:ln>
            <a:effectLst/>
          </c:spPr>
          <c:marker>
            <c:symbol val="none"/>
          </c:marker>
          <c:cat>
            <c:strRef>
              <c:f>mcq!$A$3:$A$9</c:f>
              <c:strCache>
                <c:ptCount val="7"/>
                <c:pt idx="0">
                  <c:v>0</c:v>
                </c:pt>
                <c:pt idx="1">
                  <c:v>1-39</c:v>
                </c:pt>
                <c:pt idx="2">
                  <c:v>40-49</c:v>
                </c:pt>
                <c:pt idx="3">
                  <c:v>50-59</c:v>
                </c:pt>
                <c:pt idx="4">
                  <c:v>60-69</c:v>
                </c:pt>
                <c:pt idx="5">
                  <c:v>70-79</c:v>
                </c:pt>
                <c:pt idx="6">
                  <c:v>80-89</c:v>
                </c:pt>
              </c:strCache>
            </c:strRef>
          </c:cat>
          <c:val>
            <c:numRef>
              <c:f>mcq!$B$3:$B$9</c:f>
              <c:numCache>
                <c:formatCode>General</c:formatCode>
                <c:ptCount val="7"/>
                <c:pt idx="0">
                  <c:v>0</c:v>
                </c:pt>
                <c:pt idx="1">
                  <c:v>11</c:v>
                </c:pt>
                <c:pt idx="2">
                  <c:v>26</c:v>
                </c:pt>
                <c:pt idx="3">
                  <c:v>47</c:v>
                </c:pt>
                <c:pt idx="4">
                  <c:v>46</c:v>
                </c:pt>
                <c:pt idx="5">
                  <c:v>18</c:v>
                </c:pt>
                <c:pt idx="6">
                  <c:v>8</c:v>
                </c:pt>
              </c:numCache>
            </c:numRef>
          </c:val>
          <c:smooth val="0"/>
          <c:extLst>
            <c:ext xmlns:c16="http://schemas.microsoft.com/office/drawing/2014/chart" uri="{C3380CC4-5D6E-409C-BE32-E72D297353CC}">
              <c16:uniqueId val="{00000000-4A66-4B2D-8EB1-9E6A5C0763EB}"/>
            </c:ext>
          </c:extLst>
        </c:ser>
        <c:ser>
          <c:idx val="2"/>
          <c:order val="1"/>
          <c:tx>
            <c:strRef>
              <c:f>mcq!$C$2</c:f>
              <c:strCache>
                <c:ptCount val="1"/>
                <c:pt idx="0">
                  <c:v>Essay</c:v>
                </c:pt>
              </c:strCache>
            </c:strRef>
          </c:tx>
          <c:spPr>
            <a:ln w="28575" cap="rnd">
              <a:solidFill>
                <a:schemeClr val="tx1"/>
              </a:solidFill>
              <a:prstDash val="lgDash"/>
              <a:round/>
            </a:ln>
            <a:effectLst/>
          </c:spPr>
          <c:marker>
            <c:symbol val="none"/>
          </c:marker>
          <c:cat>
            <c:strRef>
              <c:f>mcq!$A$3:$A$9</c:f>
              <c:strCache>
                <c:ptCount val="7"/>
                <c:pt idx="0">
                  <c:v>0</c:v>
                </c:pt>
                <c:pt idx="1">
                  <c:v>1-39</c:v>
                </c:pt>
                <c:pt idx="2">
                  <c:v>40-49</c:v>
                </c:pt>
                <c:pt idx="3">
                  <c:v>50-59</c:v>
                </c:pt>
                <c:pt idx="4">
                  <c:v>60-69</c:v>
                </c:pt>
                <c:pt idx="5">
                  <c:v>70-79</c:v>
                </c:pt>
                <c:pt idx="6">
                  <c:v>80-89</c:v>
                </c:pt>
              </c:strCache>
            </c:strRef>
          </c:cat>
          <c:val>
            <c:numRef>
              <c:f>mcq!$C$3:$C$9</c:f>
              <c:numCache>
                <c:formatCode>General</c:formatCode>
                <c:ptCount val="7"/>
                <c:pt idx="0">
                  <c:v>0</c:v>
                </c:pt>
                <c:pt idx="1">
                  <c:v>0</c:v>
                </c:pt>
                <c:pt idx="2">
                  <c:v>0</c:v>
                </c:pt>
                <c:pt idx="3">
                  <c:v>45</c:v>
                </c:pt>
                <c:pt idx="4">
                  <c:v>76</c:v>
                </c:pt>
                <c:pt idx="5">
                  <c:v>35</c:v>
                </c:pt>
                <c:pt idx="6">
                  <c:v>0</c:v>
                </c:pt>
              </c:numCache>
            </c:numRef>
          </c:val>
          <c:smooth val="0"/>
          <c:extLst>
            <c:ext xmlns:c16="http://schemas.microsoft.com/office/drawing/2014/chart" uri="{C3380CC4-5D6E-409C-BE32-E72D297353CC}">
              <c16:uniqueId val="{00000001-4A66-4B2D-8EB1-9E6A5C0763EB}"/>
            </c:ext>
          </c:extLst>
        </c:ser>
        <c:ser>
          <c:idx val="3"/>
          <c:order val="2"/>
          <c:tx>
            <c:strRef>
              <c:f>mcq!$D$2</c:f>
              <c:strCache>
                <c:ptCount val="1"/>
                <c:pt idx="0">
                  <c:v>Presentation</c:v>
                </c:pt>
              </c:strCache>
            </c:strRef>
          </c:tx>
          <c:spPr>
            <a:ln w="28575" cap="rnd">
              <a:solidFill>
                <a:schemeClr val="tx1"/>
              </a:solidFill>
              <a:prstDash val="sysDash"/>
              <a:round/>
            </a:ln>
            <a:effectLst/>
          </c:spPr>
          <c:marker>
            <c:symbol val="none"/>
          </c:marker>
          <c:cat>
            <c:strRef>
              <c:f>mcq!$A$3:$A$9</c:f>
              <c:strCache>
                <c:ptCount val="7"/>
                <c:pt idx="0">
                  <c:v>0</c:v>
                </c:pt>
                <c:pt idx="1">
                  <c:v>1-39</c:v>
                </c:pt>
                <c:pt idx="2">
                  <c:v>40-49</c:v>
                </c:pt>
                <c:pt idx="3">
                  <c:v>50-59</c:v>
                </c:pt>
                <c:pt idx="4">
                  <c:v>60-69</c:v>
                </c:pt>
                <c:pt idx="5">
                  <c:v>70-79</c:v>
                </c:pt>
                <c:pt idx="6">
                  <c:v>80-89</c:v>
                </c:pt>
              </c:strCache>
            </c:strRef>
          </c:cat>
          <c:val>
            <c:numRef>
              <c:f>mcq!$D$3:$D$9</c:f>
              <c:numCache>
                <c:formatCode>General</c:formatCode>
                <c:ptCount val="7"/>
                <c:pt idx="0">
                  <c:v>0</c:v>
                </c:pt>
                <c:pt idx="1">
                  <c:v>0</c:v>
                </c:pt>
                <c:pt idx="2">
                  <c:v>5</c:v>
                </c:pt>
                <c:pt idx="3">
                  <c:v>35</c:v>
                </c:pt>
                <c:pt idx="4">
                  <c:v>97</c:v>
                </c:pt>
                <c:pt idx="5">
                  <c:v>19</c:v>
                </c:pt>
                <c:pt idx="6">
                  <c:v>0</c:v>
                </c:pt>
              </c:numCache>
            </c:numRef>
          </c:val>
          <c:smooth val="0"/>
          <c:extLst>
            <c:ext xmlns:c16="http://schemas.microsoft.com/office/drawing/2014/chart" uri="{C3380CC4-5D6E-409C-BE32-E72D297353CC}">
              <c16:uniqueId val="{00000002-4A66-4B2D-8EB1-9E6A5C0763EB}"/>
            </c:ext>
          </c:extLst>
        </c:ser>
        <c:ser>
          <c:idx val="4"/>
          <c:order val="3"/>
          <c:tx>
            <c:strRef>
              <c:f>mcq!$E$2</c:f>
              <c:strCache>
                <c:ptCount val="1"/>
                <c:pt idx="0">
                  <c:v>Reflection</c:v>
                </c:pt>
              </c:strCache>
            </c:strRef>
          </c:tx>
          <c:spPr>
            <a:ln w="28575" cap="rnd">
              <a:solidFill>
                <a:schemeClr val="tx1"/>
              </a:solidFill>
              <a:prstDash val="dash"/>
              <a:round/>
            </a:ln>
            <a:effectLst/>
          </c:spPr>
          <c:marker>
            <c:symbol val="none"/>
          </c:marker>
          <c:cat>
            <c:strRef>
              <c:f>mcq!$A$3:$A$9</c:f>
              <c:strCache>
                <c:ptCount val="7"/>
                <c:pt idx="0">
                  <c:v>0</c:v>
                </c:pt>
                <c:pt idx="1">
                  <c:v>1-39</c:v>
                </c:pt>
                <c:pt idx="2">
                  <c:v>40-49</c:v>
                </c:pt>
                <c:pt idx="3">
                  <c:v>50-59</c:v>
                </c:pt>
                <c:pt idx="4">
                  <c:v>60-69</c:v>
                </c:pt>
                <c:pt idx="5">
                  <c:v>70-79</c:v>
                </c:pt>
                <c:pt idx="6">
                  <c:v>80-89</c:v>
                </c:pt>
              </c:strCache>
            </c:strRef>
          </c:cat>
          <c:val>
            <c:numRef>
              <c:f>mcq!$E$3:$E$9</c:f>
              <c:numCache>
                <c:formatCode>General</c:formatCode>
                <c:ptCount val="7"/>
                <c:pt idx="0">
                  <c:v>0</c:v>
                </c:pt>
                <c:pt idx="1">
                  <c:v>0</c:v>
                </c:pt>
                <c:pt idx="2">
                  <c:v>2</c:v>
                </c:pt>
                <c:pt idx="3">
                  <c:v>26</c:v>
                </c:pt>
                <c:pt idx="4">
                  <c:v>75</c:v>
                </c:pt>
                <c:pt idx="5">
                  <c:v>38</c:v>
                </c:pt>
                <c:pt idx="6">
                  <c:v>4</c:v>
                </c:pt>
              </c:numCache>
            </c:numRef>
          </c:val>
          <c:smooth val="0"/>
          <c:extLst>
            <c:ext xmlns:c16="http://schemas.microsoft.com/office/drawing/2014/chart" uri="{C3380CC4-5D6E-409C-BE32-E72D297353CC}">
              <c16:uniqueId val="{00000003-4A66-4B2D-8EB1-9E6A5C0763EB}"/>
            </c:ext>
          </c:extLst>
        </c:ser>
        <c:ser>
          <c:idx val="5"/>
          <c:order val="4"/>
          <c:tx>
            <c:strRef>
              <c:f>mcq!$F$2</c:f>
              <c:strCache>
                <c:ptCount val="1"/>
                <c:pt idx="0">
                  <c:v>Blogs</c:v>
                </c:pt>
              </c:strCache>
            </c:strRef>
          </c:tx>
          <c:spPr>
            <a:ln w="28575" cap="rnd">
              <a:solidFill>
                <a:schemeClr val="tx1"/>
              </a:solidFill>
              <a:round/>
            </a:ln>
            <a:effectLst/>
          </c:spPr>
          <c:marker>
            <c:symbol val="none"/>
          </c:marker>
          <c:cat>
            <c:strRef>
              <c:f>mcq!$A$3:$A$9</c:f>
              <c:strCache>
                <c:ptCount val="7"/>
                <c:pt idx="0">
                  <c:v>0</c:v>
                </c:pt>
                <c:pt idx="1">
                  <c:v>1-39</c:v>
                </c:pt>
                <c:pt idx="2">
                  <c:v>40-49</c:v>
                </c:pt>
                <c:pt idx="3">
                  <c:v>50-59</c:v>
                </c:pt>
                <c:pt idx="4">
                  <c:v>60-69</c:v>
                </c:pt>
                <c:pt idx="5">
                  <c:v>70-79</c:v>
                </c:pt>
                <c:pt idx="6">
                  <c:v>80-89</c:v>
                </c:pt>
              </c:strCache>
            </c:strRef>
          </c:cat>
          <c:val>
            <c:numRef>
              <c:f>mcq!$F$3:$F$9</c:f>
              <c:numCache>
                <c:formatCode>General</c:formatCode>
                <c:ptCount val="7"/>
                <c:pt idx="0">
                  <c:v>0</c:v>
                </c:pt>
                <c:pt idx="1">
                  <c:v>3</c:v>
                </c:pt>
                <c:pt idx="2">
                  <c:v>2</c:v>
                </c:pt>
                <c:pt idx="3">
                  <c:v>19</c:v>
                </c:pt>
                <c:pt idx="4">
                  <c:v>83</c:v>
                </c:pt>
                <c:pt idx="5">
                  <c:v>49</c:v>
                </c:pt>
                <c:pt idx="6">
                  <c:v>0</c:v>
                </c:pt>
              </c:numCache>
            </c:numRef>
          </c:val>
          <c:smooth val="0"/>
          <c:extLst>
            <c:ext xmlns:c16="http://schemas.microsoft.com/office/drawing/2014/chart" uri="{C3380CC4-5D6E-409C-BE32-E72D297353CC}">
              <c16:uniqueId val="{00000004-4A66-4B2D-8EB1-9E6A5C0763EB}"/>
            </c:ext>
          </c:extLst>
        </c:ser>
        <c:dLbls>
          <c:showLegendKey val="0"/>
          <c:showVal val="0"/>
          <c:showCatName val="0"/>
          <c:showSerName val="0"/>
          <c:showPercent val="0"/>
          <c:showBubbleSize val="0"/>
        </c:dLbls>
        <c:smooth val="0"/>
        <c:axId val="1097492560"/>
        <c:axId val="806923264"/>
      </c:lineChart>
      <c:catAx>
        <c:axId val="109749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923264"/>
        <c:crosses val="autoZero"/>
        <c:auto val="1"/>
        <c:lblAlgn val="ctr"/>
        <c:lblOffset val="100"/>
        <c:noMultiLvlLbl val="0"/>
      </c:catAx>
      <c:valAx>
        <c:axId val="8069232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9749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B043-6E87-4442-8D5B-97A38D11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2720</Words>
  <Characters>15504</Characters>
  <Application>Microsoft Office Word</Application>
  <DocSecurity>0</DocSecurity>
  <Lines>129</Lines>
  <Paragraphs>36</Paragraphs>
  <ScaleCrop>false</ScaleCrop>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2018-01-19T16:07:00Z</dcterms:created>
  <dcterms:modified xsi:type="dcterms:W3CDTF">2018-01-19T16:14:00Z</dcterms:modified>
</cp:coreProperties>
</file>