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15F1" w14:textId="77777777" w:rsidR="00097F9E" w:rsidRPr="0001774C" w:rsidRDefault="00097F9E">
      <w:pPr>
        <w:rPr>
          <w:sz w:val="22"/>
          <w:szCs w:val="22"/>
        </w:rPr>
      </w:pPr>
    </w:p>
    <w:p w14:paraId="4F0FE400" w14:textId="004F241B" w:rsidR="00D240D4" w:rsidRPr="00AE7651" w:rsidRDefault="007D1A66" w:rsidP="00D240D4">
      <w:pPr>
        <w:pStyle w:val="xmsonormal"/>
        <w:shd w:val="clear" w:color="auto" w:fill="FFFFFF"/>
        <w:spacing w:before="0" w:beforeAutospacing="0" w:after="0" w:afterAutospacing="0"/>
        <w:ind w:left="360" w:hanging="360"/>
        <w:rPr>
          <w:rFonts w:ascii="Calibri" w:hAnsi="Calibri" w:cs="Calibri"/>
          <w:color w:val="3C4858"/>
          <w:sz w:val="22"/>
          <w:szCs w:val="22"/>
        </w:rPr>
      </w:pPr>
      <w:r w:rsidRPr="0001774C">
        <w:rPr>
          <w:b/>
          <w:color w:val="2E74B5" w:themeColor="accent1" w:themeShade="BF"/>
        </w:rPr>
        <w:t>Title:</w:t>
      </w:r>
      <w:r w:rsidRPr="0001774C">
        <w:rPr>
          <w:color w:val="2E74B5" w:themeColor="accent1" w:themeShade="BF"/>
        </w:rPr>
        <w:tab/>
      </w:r>
      <w:r w:rsidR="00D240D4" w:rsidRPr="00A2644B">
        <w:rPr>
          <w:color w:val="3C4858"/>
          <w:shd w:val="clear" w:color="auto" w:fill="FFFFFF"/>
        </w:rPr>
        <w:t>Don’t wait</w:t>
      </w:r>
      <w:r w:rsidR="00725F40" w:rsidRPr="00A2644B">
        <w:rPr>
          <w:color w:val="3C4858"/>
          <w:shd w:val="clear" w:color="auto" w:fill="FFFFFF"/>
        </w:rPr>
        <w:t>! U</w:t>
      </w:r>
      <w:r w:rsidR="00D240D4" w:rsidRPr="00A2644B">
        <w:rPr>
          <w:color w:val="3C4858"/>
          <w:shd w:val="clear" w:color="auto" w:fill="FFFFFF"/>
        </w:rPr>
        <w:t>se midterm feedback techniques to “to build a bridge” to a better course</w:t>
      </w:r>
      <w:r w:rsidR="00D240D4">
        <w:rPr>
          <w:rFonts w:ascii="Roboto" w:hAnsi="Roboto"/>
          <w:color w:val="3C4858"/>
          <w:sz w:val="21"/>
          <w:szCs w:val="21"/>
          <w:shd w:val="clear" w:color="auto" w:fill="FFFFFF"/>
        </w:rPr>
        <w:t xml:space="preserve"> </w:t>
      </w:r>
    </w:p>
    <w:p w14:paraId="03F30E20" w14:textId="6F63E494" w:rsidR="00FF15F2" w:rsidRPr="0001774C" w:rsidRDefault="00FF15F2" w:rsidP="00FF15F2">
      <w:pPr>
        <w:pStyle w:val="NormalWeb"/>
        <w:shd w:val="clear" w:color="auto" w:fill="FFFFFF"/>
        <w:spacing w:before="0" w:beforeAutospacing="0" w:after="0" w:afterAutospacing="0"/>
        <w:rPr>
          <w:color w:val="201F1E"/>
        </w:rPr>
      </w:pPr>
      <w:r w:rsidRPr="0001774C">
        <w:rPr>
          <w:color w:val="201F1E"/>
        </w:rPr>
        <w:t> </w:t>
      </w:r>
    </w:p>
    <w:p w14:paraId="22DFEE43" w14:textId="77777777" w:rsidR="00641CCB" w:rsidRPr="00E47924" w:rsidRDefault="00641CCB" w:rsidP="002E5719">
      <w:pPr>
        <w:spacing w:before="100" w:beforeAutospacing="1" w:line="480" w:lineRule="auto"/>
        <w:rPr>
          <w:color w:val="0070C0"/>
        </w:rPr>
      </w:pPr>
      <w:r w:rsidRPr="00E47924">
        <w:rPr>
          <w:b/>
          <w:color w:val="0070C0"/>
        </w:rPr>
        <w:t>Abstract:</w:t>
      </w:r>
      <w:r w:rsidRPr="00E47924">
        <w:rPr>
          <w:color w:val="0070C0"/>
        </w:rPr>
        <w:t xml:space="preserve">  </w:t>
      </w:r>
    </w:p>
    <w:p w14:paraId="6CDD7707" w14:textId="3A790D65" w:rsidR="00AB1FA1" w:rsidRPr="00AB1FA1" w:rsidRDefault="00A51713" w:rsidP="00AB1FA1">
      <w:pPr>
        <w:pStyle w:val="NormalWeb"/>
        <w:shd w:val="clear" w:color="auto" w:fill="FFFFFF"/>
        <w:spacing w:before="0" w:beforeAutospacing="0" w:after="0" w:afterAutospacing="0"/>
      </w:pPr>
      <w:r>
        <w:t xml:space="preserve">Do you want to improve your </w:t>
      </w:r>
      <w:r w:rsidR="00B62A8F">
        <w:t xml:space="preserve">teaching activities, </w:t>
      </w:r>
      <w:r>
        <w:t>end of course student evaluations</w:t>
      </w:r>
      <w:r w:rsidR="00B62A8F">
        <w:t>, and communications with students</w:t>
      </w:r>
      <w:r>
        <w:t xml:space="preserve">?  </w:t>
      </w:r>
      <w:r w:rsidR="00B62A8F">
        <w:t xml:space="preserve">If the answer is “yes,” then </w:t>
      </w:r>
      <w:r w:rsidR="00070250">
        <w:t>this session is for you!</w:t>
      </w:r>
      <w:r w:rsidR="00D240D4">
        <w:t xml:space="preserve">  The presenters will share techniques they use to </w:t>
      </w:r>
      <w:r w:rsidR="00070250">
        <w:t>solicit</w:t>
      </w:r>
      <w:r w:rsidR="00D240D4">
        <w:t xml:space="preserve"> midterm student feedback and participants will be encouraged to share theirs.  </w:t>
      </w:r>
      <w:r w:rsidR="00070250">
        <w:t>By learning from each other, the objective of this session is that we</w:t>
      </w:r>
      <w:r w:rsidR="00D240D4">
        <w:t xml:space="preserve"> all go home with </w:t>
      </w:r>
      <w:r w:rsidR="004D5DAE">
        <w:t xml:space="preserve">new </w:t>
      </w:r>
      <w:r w:rsidR="00D240D4">
        <w:t xml:space="preserve">midterm </w:t>
      </w:r>
      <w:r w:rsidR="00D240D4">
        <w:rPr>
          <w:color w:val="201F1E"/>
          <w:bdr w:val="none" w:sz="0" w:space="0" w:color="auto" w:frame="1"/>
        </w:rPr>
        <w:t>feedback techniques for use in our own courses</w:t>
      </w:r>
      <w:r w:rsidR="00070250">
        <w:rPr>
          <w:color w:val="201F1E"/>
          <w:bdr w:val="none" w:sz="0" w:space="0" w:color="auto" w:frame="1"/>
        </w:rPr>
        <w:t xml:space="preserve"> as a method to improve course outcomes</w:t>
      </w:r>
      <w:r w:rsidR="00D240D4">
        <w:rPr>
          <w:color w:val="201F1E"/>
          <w:bdr w:val="none" w:sz="0" w:space="0" w:color="auto" w:frame="1"/>
        </w:rPr>
        <w:t xml:space="preserve">.  </w:t>
      </w:r>
      <w:r w:rsidR="00AB1FA1" w:rsidRPr="00AB1FA1">
        <w:t xml:space="preserve">Don’t </w:t>
      </w:r>
      <w:r w:rsidR="00AB1FA1">
        <w:t>w</w:t>
      </w:r>
      <w:r w:rsidR="00AB1FA1" w:rsidRPr="00AB1FA1">
        <w:t xml:space="preserve">ait </w:t>
      </w:r>
      <w:r w:rsidR="00AB1FA1">
        <w:t>u</w:t>
      </w:r>
      <w:r w:rsidR="00AB1FA1" w:rsidRPr="00AB1FA1">
        <w:t xml:space="preserve">ntil </w:t>
      </w:r>
      <w:r w:rsidR="00AB1FA1">
        <w:t>y</w:t>
      </w:r>
      <w:r w:rsidR="00AB1FA1" w:rsidRPr="00AB1FA1">
        <w:t xml:space="preserve">ou </w:t>
      </w:r>
      <w:r w:rsidR="00AB1FA1">
        <w:t>a</w:t>
      </w:r>
      <w:r w:rsidR="00AB1FA1" w:rsidRPr="00AB1FA1">
        <w:t xml:space="preserve">re </w:t>
      </w:r>
      <w:r w:rsidR="00AB1FA1">
        <w:t>a</w:t>
      </w:r>
      <w:r w:rsidR="00AB1FA1" w:rsidRPr="00AB1FA1">
        <w:t xml:space="preserve">cross </w:t>
      </w:r>
      <w:r w:rsidR="00937783">
        <w:t>your course</w:t>
      </w:r>
      <w:r w:rsidR="00AB1FA1" w:rsidRPr="00AB1FA1">
        <w:t xml:space="preserve"> </w:t>
      </w:r>
      <w:r w:rsidR="00AB1FA1">
        <w:t>b</w:t>
      </w:r>
      <w:r w:rsidR="00AB1FA1" w:rsidRPr="00AB1FA1">
        <w:t xml:space="preserve">ridge </w:t>
      </w:r>
      <w:r w:rsidR="00AB1FA1">
        <w:t xml:space="preserve">(end of </w:t>
      </w:r>
      <w:r w:rsidR="00937783">
        <w:t xml:space="preserve">the </w:t>
      </w:r>
      <w:r w:rsidR="00AB1FA1">
        <w:t xml:space="preserve">course) to look at the view – </w:t>
      </w:r>
      <w:r w:rsidR="00937783">
        <w:t xml:space="preserve">use </w:t>
      </w:r>
      <w:r w:rsidR="00AB1FA1">
        <w:t>mi</w:t>
      </w:r>
      <w:r w:rsidR="00AB1FA1" w:rsidRPr="00AB1FA1">
        <w:t xml:space="preserve">dterm </w:t>
      </w:r>
      <w:r w:rsidR="00AB1FA1">
        <w:t>f</w:t>
      </w:r>
      <w:r w:rsidR="00AB1FA1" w:rsidRPr="00AB1FA1">
        <w:t>eedback</w:t>
      </w:r>
      <w:r w:rsidR="00070250">
        <w:t xml:space="preserve"> to seek more timely insights</w:t>
      </w:r>
      <w:r w:rsidR="00937783">
        <w:t>.</w:t>
      </w:r>
    </w:p>
    <w:p w14:paraId="3AE7D6E0" w14:textId="072C36BE" w:rsidR="001F2B11" w:rsidRDefault="00D240D4" w:rsidP="001F2B11">
      <w:pPr>
        <w:rPr>
          <w:b/>
          <w:color w:val="0070C0"/>
        </w:rPr>
      </w:pPr>
      <w:r w:rsidRPr="00FB0A81">
        <w:rPr>
          <w:rFonts w:ascii="inherit" w:eastAsia="Times New Roman" w:hAnsi="inherit" w:cs="Calibri"/>
          <w:color w:val="201F1E"/>
          <w:bdr w:val="none" w:sz="0" w:space="0" w:color="auto" w:frame="1"/>
        </w:rPr>
        <w:br/>
      </w:r>
    </w:p>
    <w:p w14:paraId="1CFB5CF3" w14:textId="06389259" w:rsidR="00641CCB" w:rsidRDefault="00641CCB" w:rsidP="001F2B11">
      <w:pPr>
        <w:spacing w:line="480" w:lineRule="auto"/>
        <w:rPr>
          <w:color w:val="000000"/>
        </w:rPr>
      </w:pPr>
      <w:r w:rsidRPr="00E47924">
        <w:rPr>
          <w:b/>
          <w:color w:val="0070C0"/>
        </w:rPr>
        <w:t>Keywords:</w:t>
      </w:r>
      <w:r>
        <w:rPr>
          <w:color w:val="000000"/>
        </w:rPr>
        <w:t xml:space="preserve"> </w:t>
      </w:r>
      <w:r w:rsidR="002E5719">
        <w:rPr>
          <w:color w:val="000000"/>
        </w:rPr>
        <w:tab/>
      </w:r>
      <w:r w:rsidR="00AE7651">
        <w:rPr>
          <w:color w:val="000000"/>
        </w:rPr>
        <w:t xml:space="preserve">student feedback, course </w:t>
      </w:r>
      <w:r w:rsidR="00EA412F">
        <w:rPr>
          <w:color w:val="000000"/>
        </w:rPr>
        <w:t>adjustments, course evaluations</w:t>
      </w:r>
    </w:p>
    <w:p w14:paraId="71AF02D4" w14:textId="677676B5" w:rsidR="00AE7651" w:rsidRPr="00AE7651" w:rsidRDefault="00AE7651" w:rsidP="00AB1FA1">
      <w:pPr>
        <w:spacing w:before="100" w:beforeAutospacing="1"/>
        <w:rPr>
          <w:b/>
          <w:bCs/>
          <w:color w:val="2E74B5" w:themeColor="accent1" w:themeShade="BF"/>
        </w:rPr>
      </w:pPr>
      <w:r w:rsidRPr="00AE7651">
        <w:rPr>
          <w:b/>
          <w:bCs/>
          <w:color w:val="2E74B5" w:themeColor="accent1" w:themeShade="BF"/>
        </w:rPr>
        <w:t xml:space="preserve">Application to “Bridges” </w:t>
      </w:r>
      <w:r w:rsidR="001F2B11">
        <w:rPr>
          <w:b/>
          <w:bCs/>
          <w:color w:val="2E74B5" w:themeColor="accent1" w:themeShade="BF"/>
        </w:rPr>
        <w:t xml:space="preserve">Conference </w:t>
      </w:r>
      <w:r w:rsidRPr="00AE7651">
        <w:rPr>
          <w:b/>
          <w:bCs/>
          <w:color w:val="2E74B5" w:themeColor="accent1" w:themeShade="BF"/>
        </w:rPr>
        <w:t>Theme</w:t>
      </w:r>
      <w:r w:rsidR="00AB1FA1">
        <w:rPr>
          <w:b/>
          <w:bCs/>
          <w:color w:val="2E74B5" w:themeColor="accent1" w:themeShade="BF"/>
        </w:rPr>
        <w:t xml:space="preserve">  (it’s optional, but we have it, so I included it)</w:t>
      </w:r>
    </w:p>
    <w:p w14:paraId="11184AC9" w14:textId="27231574" w:rsidR="00AE7651" w:rsidRPr="00937783" w:rsidRDefault="00AE7651" w:rsidP="00AE7651">
      <w:pPr>
        <w:pStyle w:val="xmsonormal"/>
        <w:numPr>
          <w:ilvl w:val="0"/>
          <w:numId w:val="13"/>
        </w:numPr>
        <w:shd w:val="clear" w:color="auto" w:fill="FFFFFF"/>
        <w:spacing w:before="0" w:beforeAutospacing="0" w:after="0" w:afterAutospacing="0"/>
        <w:rPr>
          <w:color w:val="3C4858"/>
        </w:rPr>
      </w:pPr>
      <w:r w:rsidRPr="001F2B11">
        <w:rPr>
          <w:color w:val="3C4858"/>
          <w:shd w:val="clear" w:color="auto" w:fill="FFFFFF"/>
        </w:rPr>
        <w:t>Don’t wait until the end of the term to obtain student’s’ feedback, use midterm feedback techniques to “</w:t>
      </w:r>
      <w:r w:rsidR="00F14296" w:rsidRPr="001F2B11">
        <w:rPr>
          <w:color w:val="3C4858"/>
          <w:shd w:val="clear" w:color="auto" w:fill="FFFFFF"/>
        </w:rPr>
        <w:t>to build a bridge</w:t>
      </w:r>
      <w:r w:rsidRPr="001F2B11">
        <w:rPr>
          <w:color w:val="3C4858"/>
          <w:shd w:val="clear" w:color="auto" w:fill="FFFFFF"/>
        </w:rPr>
        <w:t>” to a better course</w:t>
      </w:r>
      <w:r w:rsidR="00F14296" w:rsidRPr="001F2B11">
        <w:rPr>
          <w:color w:val="3C4858"/>
          <w:shd w:val="clear" w:color="auto" w:fill="FFFFFF"/>
        </w:rPr>
        <w:t xml:space="preserve"> </w:t>
      </w:r>
      <w:r w:rsidR="00070250">
        <w:rPr>
          <w:color w:val="3C4858"/>
          <w:shd w:val="clear" w:color="auto" w:fill="FFFFFF"/>
        </w:rPr>
        <w:t>(</w:t>
      </w:r>
      <w:r w:rsidR="00725F40">
        <w:rPr>
          <w:color w:val="3C4858"/>
          <w:shd w:val="clear" w:color="auto" w:fill="FFFFFF"/>
        </w:rPr>
        <w:t>e.g.,</w:t>
      </w:r>
      <w:r w:rsidR="00070250">
        <w:rPr>
          <w:color w:val="3C4858"/>
          <w:shd w:val="clear" w:color="auto" w:fill="FFFFFF"/>
        </w:rPr>
        <w:t xml:space="preserve"> better teaching activities, more engaged students, increased communication between instructor and students)</w:t>
      </w:r>
    </w:p>
    <w:p w14:paraId="684C0825" w14:textId="1637C9F8" w:rsidR="00937783" w:rsidRPr="00937783" w:rsidRDefault="00AE7651" w:rsidP="00937783">
      <w:pPr>
        <w:pStyle w:val="xmsonormal"/>
        <w:numPr>
          <w:ilvl w:val="1"/>
          <w:numId w:val="13"/>
        </w:numPr>
        <w:shd w:val="clear" w:color="auto" w:fill="FFFFFF"/>
        <w:tabs>
          <w:tab w:val="clear" w:pos="1440"/>
          <w:tab w:val="num" w:pos="720"/>
        </w:tabs>
        <w:spacing w:before="0" w:beforeAutospacing="0" w:after="0" w:afterAutospacing="0"/>
        <w:ind w:left="810" w:hanging="450"/>
        <w:rPr>
          <w:rFonts w:ascii="Roboto" w:hAnsi="Roboto"/>
          <w:color w:val="3C4858"/>
          <w:sz w:val="21"/>
          <w:szCs w:val="21"/>
          <w:shd w:val="clear" w:color="auto" w:fill="FFFFFF"/>
        </w:rPr>
      </w:pPr>
      <w:r w:rsidRPr="001F2B11">
        <w:rPr>
          <w:color w:val="3C4858"/>
          <w:bdr w:val="none" w:sz="0" w:space="0" w:color="auto" w:frame="1"/>
        </w:rPr>
        <w:t xml:space="preserve">We will bring </w:t>
      </w:r>
      <w:r w:rsidR="00F14296" w:rsidRPr="001F2B11">
        <w:rPr>
          <w:color w:val="3C4858"/>
          <w:bdr w:val="none" w:sz="0" w:space="0" w:color="auto" w:frame="1"/>
        </w:rPr>
        <w:t xml:space="preserve">together </w:t>
      </w:r>
      <w:r w:rsidRPr="001F2B11">
        <w:rPr>
          <w:color w:val="3C4858"/>
          <w:bdr w:val="none" w:sz="0" w:space="0" w:color="auto" w:frame="1"/>
        </w:rPr>
        <w:t>conference attendees from diverse backgrounds (disciplines, levels of  experience, types of institutions) to share techniques … a bridging of ideas</w:t>
      </w:r>
      <w:r w:rsidR="00070250">
        <w:rPr>
          <w:color w:val="3C4858"/>
          <w:bdr w:val="none" w:sz="0" w:space="0" w:color="auto" w:frame="1"/>
        </w:rPr>
        <w:t xml:space="preserve"> to make all of our classrooms stronger.</w:t>
      </w:r>
    </w:p>
    <w:p w14:paraId="754BFF30" w14:textId="77777777" w:rsidR="00937783" w:rsidRPr="00070250" w:rsidRDefault="00937783" w:rsidP="00937783">
      <w:pPr>
        <w:pStyle w:val="xmsonormal"/>
        <w:shd w:val="clear" w:color="auto" w:fill="FFFFFF"/>
        <w:spacing w:before="0" w:beforeAutospacing="0" w:after="0" w:afterAutospacing="0"/>
        <w:ind w:left="810"/>
        <w:rPr>
          <w:rFonts w:ascii="Roboto" w:hAnsi="Roboto"/>
          <w:color w:val="3C4858"/>
          <w:sz w:val="21"/>
          <w:szCs w:val="21"/>
          <w:shd w:val="clear" w:color="auto" w:fill="FFFFFF"/>
        </w:rPr>
      </w:pPr>
    </w:p>
    <w:tbl>
      <w:tblPr>
        <w:tblStyle w:val="TableGrid"/>
        <w:tblW w:w="0" w:type="auto"/>
        <w:tblInd w:w="0" w:type="dxa"/>
        <w:tblLook w:val="04A0" w:firstRow="1" w:lastRow="0" w:firstColumn="1" w:lastColumn="0" w:noHBand="0" w:noVBand="1"/>
      </w:tblPr>
      <w:tblGrid>
        <w:gridCol w:w="9350"/>
      </w:tblGrid>
      <w:tr w:rsidR="007D47D5" w14:paraId="7F922743" w14:textId="77777777" w:rsidTr="007D47D5">
        <w:tc>
          <w:tcPr>
            <w:tcW w:w="9350" w:type="dxa"/>
          </w:tcPr>
          <w:p w14:paraId="404704DB" w14:textId="026EAB2D" w:rsidR="007D47D5" w:rsidRPr="007D47D5" w:rsidRDefault="007D47D5" w:rsidP="007D47D5">
            <w:pPr>
              <w:shd w:val="clear" w:color="auto" w:fill="F8F8F8"/>
              <w:textAlignment w:val="baseline"/>
              <w:rPr>
                <w:rFonts w:eastAsia="Times New Roman"/>
                <w:color w:val="222222"/>
              </w:rPr>
            </w:pPr>
            <w:r w:rsidRPr="005B218E">
              <w:rPr>
                <w:rFonts w:eastAsia="Times New Roman"/>
                <w:b/>
                <w:bCs/>
                <w:color w:val="0070C0"/>
              </w:rPr>
              <w:t>Introduction</w:t>
            </w:r>
            <w:r w:rsidRPr="005B218E">
              <w:rPr>
                <w:rFonts w:eastAsia="Times New Roman"/>
                <w:color w:val="0070C0"/>
              </w:rPr>
              <w:t>.</w:t>
            </w:r>
            <w:r w:rsidRPr="005B218E">
              <w:rPr>
                <w:rFonts w:eastAsia="Times New Roman"/>
                <w:color w:val="222222"/>
              </w:rPr>
              <w:t xml:space="preserve"> Provide a brief introduction that establishes the purpose and focus of the discussion. Describe what the intended outcome of the session will be and who the target audience is.</w:t>
            </w:r>
          </w:p>
        </w:tc>
      </w:tr>
    </w:tbl>
    <w:p w14:paraId="24DBF468" w14:textId="77777777" w:rsidR="00EA412F" w:rsidRDefault="00EA412F" w:rsidP="005B52A3">
      <w:pPr>
        <w:spacing w:line="259" w:lineRule="auto"/>
        <w:rPr>
          <w:color w:val="000000"/>
        </w:rPr>
      </w:pPr>
    </w:p>
    <w:p w14:paraId="42C4ACA8" w14:textId="67D21ED9" w:rsidR="00557956" w:rsidRDefault="00557956" w:rsidP="00EA412F">
      <w:pPr>
        <w:spacing w:after="160" w:line="259" w:lineRule="auto"/>
        <w:rPr>
          <w:color w:val="000000"/>
        </w:rPr>
      </w:pPr>
      <w:r>
        <w:rPr>
          <w:color w:val="000000"/>
        </w:rPr>
        <w:t xml:space="preserve">This </w:t>
      </w:r>
      <w:r w:rsidR="002A6534" w:rsidRPr="00E47924">
        <w:rPr>
          <w:i/>
          <w:color w:val="000000"/>
        </w:rPr>
        <w:t>Roundtable Discussion</w:t>
      </w:r>
      <w:r w:rsidR="002A6534">
        <w:rPr>
          <w:color w:val="000000"/>
        </w:rPr>
        <w:t xml:space="preserve"> </w:t>
      </w:r>
      <w:r>
        <w:rPr>
          <w:color w:val="000000"/>
        </w:rPr>
        <w:t xml:space="preserve">session </w:t>
      </w:r>
      <w:r w:rsidR="00BF0AA9">
        <w:rPr>
          <w:color w:val="000000"/>
        </w:rPr>
        <w:t xml:space="preserve">aims </w:t>
      </w:r>
      <w:r>
        <w:rPr>
          <w:color w:val="000000"/>
        </w:rPr>
        <w:t xml:space="preserve">to create an active learning environment in which participants will </w:t>
      </w:r>
      <w:r w:rsidR="002A6534">
        <w:rPr>
          <w:color w:val="000000"/>
        </w:rPr>
        <w:t xml:space="preserve">share </w:t>
      </w:r>
      <w:r w:rsidR="00003E97">
        <w:rPr>
          <w:color w:val="000000"/>
        </w:rPr>
        <w:t xml:space="preserve">techniques they use to </w:t>
      </w:r>
      <w:r w:rsidR="00AE7651">
        <w:rPr>
          <w:color w:val="000000"/>
        </w:rPr>
        <w:t xml:space="preserve">obtain student feedback </w:t>
      </w:r>
      <w:r w:rsidR="00BF0AA9">
        <w:rPr>
          <w:color w:val="000000"/>
        </w:rPr>
        <w:t>prior to the end of the course</w:t>
      </w:r>
      <w:r w:rsidR="00645579">
        <w:rPr>
          <w:color w:val="201F1E"/>
        </w:rPr>
        <w:t xml:space="preserve">.  </w:t>
      </w:r>
      <w:r w:rsidR="00EA412F">
        <w:rPr>
          <w:color w:val="201F1E"/>
        </w:rPr>
        <w:t xml:space="preserve">Attempting to </w:t>
      </w:r>
      <w:r w:rsidR="00EA412F" w:rsidRPr="00EA412F">
        <w:rPr>
          <w:b/>
          <w:bCs/>
          <w:color w:val="201F1E"/>
        </w:rPr>
        <w:t>build a bridge of ideas</w:t>
      </w:r>
      <w:r w:rsidR="00EA412F">
        <w:rPr>
          <w:b/>
          <w:bCs/>
          <w:color w:val="201F1E"/>
        </w:rPr>
        <w:t xml:space="preserve"> </w:t>
      </w:r>
      <w:r w:rsidR="00EA412F">
        <w:rPr>
          <w:color w:val="201F1E"/>
        </w:rPr>
        <w:t>among participants, w</w:t>
      </w:r>
      <w:r w:rsidR="00BF0AA9">
        <w:rPr>
          <w:color w:val="201F1E"/>
        </w:rPr>
        <w:t>e (the presenters</w:t>
      </w:r>
      <w:r w:rsidR="00E31CE9">
        <w:rPr>
          <w:color w:val="201F1E"/>
        </w:rPr>
        <w:t xml:space="preserve">) will </w:t>
      </w:r>
      <w:r w:rsidR="00E31CE9" w:rsidRPr="00EA412F">
        <w:rPr>
          <w:b/>
          <w:bCs/>
          <w:color w:val="201F1E"/>
        </w:rPr>
        <w:t>lay the foundation</w:t>
      </w:r>
      <w:r w:rsidR="00E31CE9">
        <w:rPr>
          <w:color w:val="201F1E"/>
        </w:rPr>
        <w:t xml:space="preserve"> and session participants will share their techniques to create a </w:t>
      </w:r>
      <w:r w:rsidR="00EA412F" w:rsidRPr="00EA412F">
        <w:rPr>
          <w:b/>
          <w:bCs/>
          <w:color w:val="201F1E"/>
        </w:rPr>
        <w:t>superstructure</w:t>
      </w:r>
      <w:r w:rsidR="00E31CE9">
        <w:rPr>
          <w:color w:val="201F1E"/>
        </w:rPr>
        <w:t xml:space="preserve"> for bridging information among students and the </w:t>
      </w:r>
      <w:r w:rsidR="00EA412F">
        <w:rPr>
          <w:color w:val="201F1E"/>
        </w:rPr>
        <w:t>course instructor</w:t>
      </w:r>
      <w:r w:rsidR="00E31CE9">
        <w:rPr>
          <w:color w:val="201F1E"/>
        </w:rPr>
        <w:t xml:space="preserve">.  The beauty of conducting midterm feedback gathering is that it provides </w:t>
      </w:r>
      <w:r w:rsidR="00EE3EC1">
        <w:rPr>
          <w:color w:val="201F1E"/>
        </w:rPr>
        <w:t xml:space="preserve">timely </w:t>
      </w:r>
      <w:r w:rsidR="00E31CE9">
        <w:rPr>
          <w:color w:val="201F1E"/>
        </w:rPr>
        <w:t xml:space="preserve">information for the instructor to </w:t>
      </w:r>
      <w:r w:rsidR="006B24A1">
        <w:rPr>
          <w:color w:val="201F1E"/>
        </w:rPr>
        <w:t>modify</w:t>
      </w:r>
      <w:r w:rsidR="00E31CE9">
        <w:rPr>
          <w:color w:val="201F1E"/>
        </w:rPr>
        <w:t xml:space="preserve"> current activities and allows the students</w:t>
      </w:r>
      <w:r w:rsidR="00EE3EC1">
        <w:rPr>
          <w:color w:val="201F1E"/>
        </w:rPr>
        <w:t>,</w:t>
      </w:r>
      <w:r w:rsidR="00EE3EC1" w:rsidRPr="00EE3EC1">
        <w:rPr>
          <w:color w:val="201F1E"/>
        </w:rPr>
        <w:t xml:space="preserve"> </w:t>
      </w:r>
      <w:r w:rsidR="00EE3EC1">
        <w:rPr>
          <w:color w:val="201F1E"/>
        </w:rPr>
        <w:t>knowing that their feedback is mostly likely to be appreciated and responded to</w:t>
      </w:r>
      <w:r w:rsidR="00EE3EC1">
        <w:rPr>
          <w:color w:val="201F1E"/>
        </w:rPr>
        <w:t>,</w:t>
      </w:r>
      <w:r w:rsidR="00E31CE9">
        <w:rPr>
          <w:color w:val="201F1E"/>
        </w:rPr>
        <w:t xml:space="preserve"> to </w:t>
      </w:r>
      <w:r w:rsidR="00EE3EC1">
        <w:rPr>
          <w:color w:val="201F1E"/>
        </w:rPr>
        <w:t xml:space="preserve">actively </w:t>
      </w:r>
      <w:r w:rsidR="00EA412F">
        <w:rPr>
          <w:color w:val="201F1E"/>
        </w:rPr>
        <w:t xml:space="preserve">participate in </w:t>
      </w:r>
      <w:r w:rsidR="00E31CE9">
        <w:rPr>
          <w:color w:val="201F1E"/>
        </w:rPr>
        <w:t>improv</w:t>
      </w:r>
      <w:r w:rsidR="00EA412F">
        <w:rPr>
          <w:color w:val="201F1E"/>
        </w:rPr>
        <w:t>ing</w:t>
      </w:r>
      <w:r w:rsidR="00E31CE9">
        <w:rPr>
          <w:color w:val="201F1E"/>
        </w:rPr>
        <w:t xml:space="preserve"> their own learning experience.</w:t>
      </w:r>
      <w:r w:rsidR="00EA412F">
        <w:rPr>
          <w:color w:val="201F1E"/>
        </w:rPr>
        <w:t xml:space="preserve">  We look forward to learning from each other in this session; regardless of the course one teaches or how many years of experience </w:t>
      </w:r>
      <w:r w:rsidR="00006F09">
        <w:rPr>
          <w:color w:val="201F1E"/>
        </w:rPr>
        <w:t>you</w:t>
      </w:r>
      <w:r w:rsidR="00EA412F">
        <w:rPr>
          <w:color w:val="201F1E"/>
        </w:rPr>
        <w:t xml:space="preserve"> have, a useful </w:t>
      </w:r>
      <w:r w:rsidR="00070250">
        <w:rPr>
          <w:color w:val="201F1E"/>
        </w:rPr>
        <w:t xml:space="preserve">midterm </w:t>
      </w:r>
      <w:r w:rsidR="00EA412F">
        <w:rPr>
          <w:color w:val="201F1E"/>
        </w:rPr>
        <w:t xml:space="preserve">feedback technique is always beneficial.  </w:t>
      </w:r>
      <w:r w:rsidR="005C18A7">
        <w:rPr>
          <w:color w:val="000000"/>
        </w:rPr>
        <w:t>This session</w:t>
      </w:r>
      <w:r>
        <w:rPr>
          <w:color w:val="000000"/>
        </w:rPr>
        <w:t xml:space="preserve"> is targeted at anyone who </w:t>
      </w:r>
      <w:r w:rsidR="00EA412F">
        <w:rPr>
          <w:color w:val="000000"/>
        </w:rPr>
        <w:t>wants to improve their course as it is happening</w:t>
      </w:r>
      <w:r w:rsidR="00070250">
        <w:rPr>
          <w:color w:val="000000"/>
        </w:rPr>
        <w:t xml:space="preserve"> </w:t>
      </w:r>
      <w:r w:rsidR="00006F09">
        <w:rPr>
          <w:color w:val="000000"/>
        </w:rPr>
        <w:t xml:space="preserve">by </w:t>
      </w:r>
      <w:r w:rsidR="00070250">
        <w:rPr>
          <w:color w:val="000000"/>
        </w:rPr>
        <w:t>mak</w:t>
      </w:r>
      <w:r w:rsidR="00006F09">
        <w:rPr>
          <w:color w:val="000000"/>
        </w:rPr>
        <w:t>ing</w:t>
      </w:r>
      <w:r w:rsidR="00070250">
        <w:rPr>
          <w:color w:val="000000"/>
        </w:rPr>
        <w:t xml:space="preserve"> real time adjustments </w:t>
      </w:r>
      <w:r w:rsidR="00006F09">
        <w:rPr>
          <w:color w:val="000000"/>
        </w:rPr>
        <w:t xml:space="preserve">to </w:t>
      </w:r>
      <w:r w:rsidR="00070250">
        <w:rPr>
          <w:color w:val="000000"/>
        </w:rPr>
        <w:t>better deliver content</w:t>
      </w:r>
      <w:r w:rsidR="00EA412F">
        <w:rPr>
          <w:color w:val="000000"/>
        </w:rPr>
        <w:t xml:space="preserve">.  </w:t>
      </w:r>
    </w:p>
    <w:p w14:paraId="26CFCB5C" w14:textId="29042746" w:rsidR="00EE3EC1" w:rsidRDefault="00EE3EC1" w:rsidP="00EA412F">
      <w:pPr>
        <w:spacing w:after="160" w:line="259" w:lineRule="auto"/>
        <w:rPr>
          <w:color w:val="000000"/>
        </w:rPr>
      </w:pPr>
    </w:p>
    <w:tbl>
      <w:tblPr>
        <w:tblStyle w:val="TableGrid"/>
        <w:tblW w:w="0" w:type="auto"/>
        <w:tblInd w:w="0" w:type="dxa"/>
        <w:tblLook w:val="04A0" w:firstRow="1" w:lastRow="0" w:firstColumn="1" w:lastColumn="0" w:noHBand="0" w:noVBand="1"/>
      </w:tblPr>
      <w:tblGrid>
        <w:gridCol w:w="9350"/>
      </w:tblGrid>
      <w:tr w:rsidR="007D47D5" w14:paraId="611A456A" w14:textId="77777777" w:rsidTr="007D47D5">
        <w:tc>
          <w:tcPr>
            <w:tcW w:w="9350" w:type="dxa"/>
          </w:tcPr>
          <w:p w14:paraId="4E4FA92F" w14:textId="2619F08D" w:rsidR="007D47D5" w:rsidRDefault="007D47D5" w:rsidP="00FB0A81">
            <w:pPr>
              <w:textAlignment w:val="baseline"/>
              <w:rPr>
                <w:rFonts w:ascii="Arial" w:eastAsia="Times New Roman" w:hAnsi="Arial" w:cs="Arial"/>
                <w:b/>
                <w:bCs/>
                <w:color w:val="0070C0"/>
                <w:sz w:val="21"/>
                <w:szCs w:val="21"/>
                <w:bdr w:val="none" w:sz="0" w:space="0" w:color="auto" w:frame="1"/>
              </w:rPr>
            </w:pPr>
            <w:r w:rsidRPr="00FB0A81">
              <w:rPr>
                <w:rFonts w:ascii="Arial" w:eastAsia="Times New Roman" w:hAnsi="Arial" w:cs="Arial"/>
                <w:b/>
                <w:bCs/>
                <w:color w:val="0070C0"/>
                <w:sz w:val="21"/>
                <w:szCs w:val="21"/>
                <w:bdr w:val="none" w:sz="0" w:space="0" w:color="auto" w:frame="1"/>
              </w:rPr>
              <w:lastRenderedPageBreak/>
              <w:t>Session Description</w:t>
            </w:r>
            <w:r w:rsidRPr="00FB0A81">
              <w:rPr>
                <w:rFonts w:ascii="Arial" w:eastAsia="Times New Roman" w:hAnsi="Arial" w:cs="Arial"/>
                <w:b/>
                <w:bCs/>
                <w:color w:val="222222"/>
                <w:sz w:val="21"/>
                <w:szCs w:val="21"/>
                <w:bdr w:val="none" w:sz="0" w:space="0" w:color="auto" w:frame="1"/>
              </w:rPr>
              <w:t>.</w:t>
            </w:r>
            <w:r w:rsidRPr="00FB0A81">
              <w:rPr>
                <w:rFonts w:ascii="Arial" w:eastAsia="Times New Roman" w:hAnsi="Arial" w:cs="Arial"/>
                <w:color w:val="222222"/>
                <w:sz w:val="21"/>
                <w:szCs w:val="21"/>
                <w:bdr w:val="none" w:sz="0" w:space="0" w:color="auto" w:frame="1"/>
              </w:rPr>
              <w:t> Provide an overview of what you will actually do in the MOBTS conference session. Include a timeline for the session and how participants will be involved. Remember, reviewers are looking for participant engagement in these sessions.</w:t>
            </w:r>
          </w:p>
        </w:tc>
      </w:tr>
    </w:tbl>
    <w:p w14:paraId="39A119D2" w14:textId="6AA97F4A" w:rsidR="005B52A3" w:rsidRDefault="005B52A3" w:rsidP="00FB0A81">
      <w:pPr>
        <w:shd w:val="clear" w:color="auto" w:fill="FFFFFF"/>
        <w:textAlignment w:val="baseline"/>
        <w:rPr>
          <w:rFonts w:ascii="Arial" w:eastAsia="Times New Roman" w:hAnsi="Arial" w:cs="Arial"/>
          <w:b/>
          <w:bCs/>
          <w:color w:val="0070C0"/>
          <w:sz w:val="21"/>
          <w:szCs w:val="21"/>
          <w:bdr w:val="none" w:sz="0" w:space="0" w:color="auto" w:frame="1"/>
        </w:rPr>
      </w:pPr>
    </w:p>
    <w:p w14:paraId="7C218D1E" w14:textId="6B3A7537" w:rsidR="0026254F" w:rsidRPr="001D19B2" w:rsidRDefault="00F000BC" w:rsidP="00F000BC">
      <w:pPr>
        <w:shd w:val="clear" w:color="auto" w:fill="FFFFFF"/>
        <w:textAlignment w:val="baseline"/>
      </w:pPr>
      <w:r>
        <w:rPr>
          <w:rFonts w:eastAsia="Times New Roman"/>
          <w:color w:val="201F1E"/>
          <w:bdr w:val="none" w:sz="0" w:space="0" w:color="auto" w:frame="1"/>
        </w:rPr>
        <w:t xml:space="preserve">The focus of this session is to 1) learn about the value of using midterm feedback, and 2) engage with other participants to </w:t>
      </w:r>
      <w:r w:rsidR="00427B44">
        <w:rPr>
          <w:rFonts w:eastAsia="Times New Roman"/>
          <w:color w:val="201F1E"/>
          <w:bdr w:val="none" w:sz="0" w:space="0" w:color="auto" w:frame="1"/>
        </w:rPr>
        <w:t>identify</w:t>
      </w:r>
      <w:r>
        <w:rPr>
          <w:rFonts w:eastAsia="Times New Roman"/>
          <w:color w:val="201F1E"/>
          <w:bdr w:val="none" w:sz="0" w:space="0" w:color="auto" w:frame="1"/>
        </w:rPr>
        <w:t xml:space="preserve"> feedback techniques [which we might use as is or adapt] for use in our own courses.  </w:t>
      </w:r>
      <w:r w:rsidR="00FB0A81" w:rsidRPr="00FB0A81">
        <w:rPr>
          <w:rFonts w:ascii="inherit" w:eastAsia="Times New Roman" w:hAnsi="inherit" w:cs="Calibri"/>
          <w:color w:val="201F1E"/>
          <w:bdr w:val="none" w:sz="0" w:space="0" w:color="auto" w:frame="1"/>
        </w:rPr>
        <w:br/>
      </w:r>
    </w:p>
    <w:tbl>
      <w:tblPr>
        <w:tblStyle w:val="TableGrid"/>
        <w:tblW w:w="0" w:type="auto"/>
        <w:tblInd w:w="0" w:type="dxa"/>
        <w:tblLook w:val="04A0" w:firstRow="1" w:lastRow="0" w:firstColumn="1" w:lastColumn="0" w:noHBand="0" w:noVBand="1"/>
      </w:tblPr>
      <w:tblGrid>
        <w:gridCol w:w="1243"/>
        <w:gridCol w:w="4786"/>
        <w:gridCol w:w="3321"/>
      </w:tblGrid>
      <w:tr w:rsidR="00362B84" w:rsidRPr="001D19B2" w14:paraId="75524ACF" w14:textId="60617603" w:rsidTr="00384C41">
        <w:tc>
          <w:tcPr>
            <w:tcW w:w="9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F9295C" w14:textId="1971BA90" w:rsidR="00362B84" w:rsidRPr="001D19B2" w:rsidRDefault="00362B84" w:rsidP="0037527E">
            <w:pPr>
              <w:spacing w:after="100" w:line="440" w:lineRule="atLeast"/>
              <w:jc w:val="center"/>
              <w:textAlignment w:val="baseline"/>
              <w:rPr>
                <w:rFonts w:eastAsia="Times New Roman"/>
                <w:b/>
                <w:bCs/>
                <w:color w:val="2E74B5" w:themeColor="accent1" w:themeShade="BF"/>
                <w:sz w:val="28"/>
                <w:szCs w:val="28"/>
                <w:bdr w:val="none" w:sz="0" w:space="0" w:color="auto" w:frame="1"/>
              </w:rPr>
            </w:pPr>
            <w:r w:rsidRPr="001D19B2">
              <w:rPr>
                <w:rFonts w:eastAsia="Times New Roman"/>
                <w:b/>
                <w:bCs/>
                <w:color w:val="2E74B5" w:themeColor="accent1" w:themeShade="BF"/>
                <w:sz w:val="28"/>
                <w:szCs w:val="28"/>
                <w:bdr w:val="none" w:sz="0" w:space="0" w:color="auto" w:frame="1"/>
              </w:rPr>
              <w:t>Session Timeline</w:t>
            </w:r>
          </w:p>
        </w:tc>
      </w:tr>
      <w:tr w:rsidR="00362B84" w:rsidRPr="001D19B2" w14:paraId="0B67408E" w14:textId="12B477DB" w:rsidTr="00C872CB">
        <w:tc>
          <w:tcPr>
            <w:tcW w:w="1243" w:type="dxa"/>
            <w:tcBorders>
              <w:top w:val="single" w:sz="4" w:space="0" w:color="auto"/>
              <w:left w:val="single" w:sz="4" w:space="0" w:color="auto"/>
              <w:bottom w:val="single" w:sz="4" w:space="0" w:color="auto"/>
              <w:right w:val="single" w:sz="4" w:space="0" w:color="auto"/>
            </w:tcBorders>
            <w:hideMark/>
          </w:tcPr>
          <w:p w14:paraId="710CF051" w14:textId="77777777" w:rsidR="00362B84" w:rsidRPr="001D19B2" w:rsidRDefault="00362B84" w:rsidP="0037527E">
            <w:pPr>
              <w:spacing w:after="100" w:line="440" w:lineRule="atLeast"/>
              <w:jc w:val="center"/>
              <w:textAlignment w:val="baseline"/>
              <w:rPr>
                <w:rFonts w:eastAsia="Times New Roman"/>
                <w:b/>
                <w:bCs/>
                <w:color w:val="2E74B5" w:themeColor="accent1" w:themeShade="BF"/>
                <w:u w:val="single"/>
                <w:bdr w:val="none" w:sz="0" w:space="0" w:color="auto" w:frame="1"/>
              </w:rPr>
            </w:pPr>
            <w:r w:rsidRPr="001D19B2">
              <w:rPr>
                <w:rFonts w:eastAsia="Times New Roman"/>
                <w:b/>
                <w:bCs/>
                <w:color w:val="2E74B5" w:themeColor="accent1" w:themeShade="BF"/>
                <w:u w:val="single"/>
                <w:bdr w:val="none" w:sz="0" w:space="0" w:color="auto" w:frame="1"/>
              </w:rPr>
              <w:t>Time</w:t>
            </w:r>
          </w:p>
        </w:tc>
        <w:tc>
          <w:tcPr>
            <w:tcW w:w="8107" w:type="dxa"/>
            <w:gridSpan w:val="2"/>
            <w:tcBorders>
              <w:top w:val="single" w:sz="4" w:space="0" w:color="auto"/>
              <w:left w:val="single" w:sz="4" w:space="0" w:color="auto"/>
              <w:bottom w:val="single" w:sz="4" w:space="0" w:color="auto"/>
              <w:right w:val="single" w:sz="4" w:space="0" w:color="auto"/>
            </w:tcBorders>
            <w:hideMark/>
          </w:tcPr>
          <w:p w14:paraId="3066C056" w14:textId="212C00E7" w:rsidR="00362B84" w:rsidRPr="001D19B2" w:rsidRDefault="00362B84" w:rsidP="0037527E">
            <w:pPr>
              <w:spacing w:after="100" w:line="440" w:lineRule="atLeast"/>
              <w:jc w:val="center"/>
              <w:textAlignment w:val="baseline"/>
              <w:rPr>
                <w:rFonts w:eastAsia="Times New Roman"/>
                <w:b/>
                <w:bCs/>
                <w:color w:val="2E74B5" w:themeColor="accent1" w:themeShade="BF"/>
                <w:u w:val="single"/>
                <w:bdr w:val="none" w:sz="0" w:space="0" w:color="auto" w:frame="1"/>
              </w:rPr>
            </w:pPr>
            <w:r w:rsidRPr="001D19B2">
              <w:rPr>
                <w:rFonts w:eastAsia="Times New Roman"/>
                <w:b/>
                <w:bCs/>
                <w:color w:val="2E74B5" w:themeColor="accent1" w:themeShade="BF"/>
                <w:u w:val="single"/>
                <w:bdr w:val="none" w:sz="0" w:space="0" w:color="auto" w:frame="1"/>
              </w:rPr>
              <w:t>Activity</w:t>
            </w:r>
          </w:p>
        </w:tc>
      </w:tr>
      <w:tr w:rsidR="00362B84" w:rsidRPr="001D19B2" w14:paraId="2756EC2B" w14:textId="70ED6A6C" w:rsidTr="00B2393E">
        <w:tc>
          <w:tcPr>
            <w:tcW w:w="1243" w:type="dxa"/>
            <w:tcBorders>
              <w:top w:val="single" w:sz="4" w:space="0" w:color="auto"/>
              <w:left w:val="single" w:sz="4" w:space="0" w:color="auto"/>
              <w:bottom w:val="single" w:sz="4" w:space="0" w:color="auto"/>
              <w:right w:val="single" w:sz="4" w:space="0" w:color="auto"/>
            </w:tcBorders>
            <w:hideMark/>
          </w:tcPr>
          <w:p w14:paraId="13243465" w14:textId="77777777" w:rsidR="00362B84" w:rsidRPr="001D19B2" w:rsidRDefault="00362B84" w:rsidP="0037527E">
            <w:pPr>
              <w:spacing w:after="100" w:line="440" w:lineRule="atLeast"/>
              <w:textAlignment w:val="baseline"/>
              <w:rPr>
                <w:rFonts w:eastAsia="Times New Roman"/>
                <w:color w:val="000000"/>
                <w:bdr w:val="none" w:sz="0" w:space="0" w:color="auto" w:frame="1"/>
              </w:rPr>
            </w:pPr>
            <w:r w:rsidRPr="001D19B2">
              <w:rPr>
                <w:rFonts w:eastAsia="Times New Roman"/>
                <w:color w:val="000000"/>
                <w:bdr w:val="none" w:sz="0" w:space="0" w:color="auto" w:frame="1"/>
              </w:rPr>
              <w:t>10 minutes</w:t>
            </w:r>
          </w:p>
        </w:tc>
        <w:tc>
          <w:tcPr>
            <w:tcW w:w="8107" w:type="dxa"/>
            <w:gridSpan w:val="2"/>
            <w:tcBorders>
              <w:top w:val="single" w:sz="4" w:space="0" w:color="auto"/>
              <w:left w:val="single" w:sz="4" w:space="0" w:color="auto"/>
              <w:bottom w:val="single" w:sz="4" w:space="0" w:color="auto"/>
              <w:right w:val="single" w:sz="4" w:space="0" w:color="auto"/>
            </w:tcBorders>
          </w:tcPr>
          <w:p w14:paraId="5F18A080" w14:textId="50471CDB" w:rsidR="00362B84" w:rsidRPr="00AE18E1" w:rsidRDefault="00362B84" w:rsidP="0037527E">
            <w:pPr>
              <w:shd w:val="clear" w:color="auto" w:fill="FFFFFF"/>
              <w:spacing w:before="100" w:beforeAutospacing="1" w:after="100" w:afterAutospacing="1" w:line="450" w:lineRule="atLeast"/>
              <w:ind w:left="192"/>
              <w:textAlignment w:val="baseline"/>
              <w:rPr>
                <w:rFonts w:eastAsia="Times New Roman"/>
                <w:b/>
                <w:bCs/>
                <w:color w:val="000000"/>
                <w:bdr w:val="none" w:sz="0" w:space="0" w:color="auto" w:frame="1"/>
              </w:rPr>
            </w:pPr>
            <w:r w:rsidRPr="00AE18E1">
              <w:rPr>
                <w:rFonts w:eastAsia="Times New Roman"/>
                <w:b/>
                <w:bCs/>
                <w:color w:val="000000"/>
                <w:bdr w:val="none" w:sz="0" w:space="0" w:color="auto" w:frame="1"/>
              </w:rPr>
              <w:t>Welcome &amp; Introductions</w:t>
            </w:r>
            <w:r>
              <w:rPr>
                <w:rFonts w:eastAsia="Times New Roman"/>
                <w:b/>
                <w:bCs/>
                <w:color w:val="000000"/>
                <w:bdr w:val="none" w:sz="0" w:space="0" w:color="auto" w:frame="1"/>
              </w:rPr>
              <w:t xml:space="preserve"> </w:t>
            </w:r>
          </w:p>
        </w:tc>
      </w:tr>
      <w:tr w:rsidR="00362B84" w:rsidRPr="001D19B2" w14:paraId="01D69A60" w14:textId="4ED244A9" w:rsidTr="00555B74">
        <w:tc>
          <w:tcPr>
            <w:tcW w:w="1243" w:type="dxa"/>
            <w:tcBorders>
              <w:top w:val="single" w:sz="4" w:space="0" w:color="auto"/>
              <w:left w:val="single" w:sz="4" w:space="0" w:color="auto"/>
              <w:bottom w:val="single" w:sz="4" w:space="0" w:color="auto"/>
              <w:right w:val="single" w:sz="4" w:space="0" w:color="auto"/>
            </w:tcBorders>
            <w:hideMark/>
          </w:tcPr>
          <w:p w14:paraId="4CAF00DE" w14:textId="77777777" w:rsidR="00362B84" w:rsidRPr="001D19B2" w:rsidRDefault="00362B84" w:rsidP="0037527E">
            <w:pPr>
              <w:spacing w:after="100" w:line="440" w:lineRule="atLeast"/>
              <w:textAlignment w:val="baseline"/>
              <w:rPr>
                <w:rFonts w:eastAsia="Times New Roman"/>
                <w:color w:val="000000"/>
                <w:bdr w:val="none" w:sz="0" w:space="0" w:color="auto" w:frame="1"/>
              </w:rPr>
            </w:pPr>
            <w:r>
              <w:rPr>
                <w:rFonts w:eastAsia="Times New Roman"/>
                <w:color w:val="000000"/>
                <w:bdr w:val="none" w:sz="0" w:space="0" w:color="auto" w:frame="1"/>
              </w:rPr>
              <w:t>10</w:t>
            </w:r>
            <w:r w:rsidRPr="001D19B2">
              <w:rPr>
                <w:rFonts w:eastAsia="Times New Roman"/>
                <w:color w:val="000000"/>
                <w:bdr w:val="none" w:sz="0" w:space="0" w:color="auto" w:frame="1"/>
              </w:rPr>
              <w:t xml:space="preserve"> minutes</w:t>
            </w:r>
          </w:p>
        </w:tc>
        <w:tc>
          <w:tcPr>
            <w:tcW w:w="8107" w:type="dxa"/>
            <w:gridSpan w:val="2"/>
            <w:tcBorders>
              <w:top w:val="single" w:sz="4" w:space="0" w:color="auto"/>
              <w:left w:val="single" w:sz="4" w:space="0" w:color="auto"/>
              <w:bottom w:val="single" w:sz="4" w:space="0" w:color="auto"/>
              <w:right w:val="single" w:sz="4" w:space="0" w:color="auto"/>
            </w:tcBorders>
          </w:tcPr>
          <w:p w14:paraId="352491AF" w14:textId="77777777" w:rsidR="00362B84" w:rsidRPr="000C46BF" w:rsidRDefault="00362B84" w:rsidP="0037527E">
            <w:pPr>
              <w:shd w:val="clear" w:color="auto" w:fill="FFFFFF"/>
              <w:ind w:left="192"/>
              <w:textAlignment w:val="baseline"/>
              <w:rPr>
                <w:rFonts w:eastAsia="Times New Roman"/>
                <w:b/>
                <w:bCs/>
                <w:color w:val="000000"/>
              </w:rPr>
            </w:pPr>
            <w:r>
              <w:rPr>
                <w:rFonts w:eastAsia="Times New Roman"/>
                <w:b/>
                <w:bCs/>
                <w:color w:val="000000"/>
              </w:rPr>
              <w:t>Set the Stage for the Discussion</w:t>
            </w:r>
          </w:p>
          <w:p w14:paraId="56F5A596" w14:textId="77777777" w:rsidR="00362B84" w:rsidRDefault="00362B84" w:rsidP="0026254F">
            <w:pPr>
              <w:pStyle w:val="ListParagraph"/>
              <w:numPr>
                <w:ilvl w:val="0"/>
                <w:numId w:val="9"/>
              </w:numPr>
              <w:shd w:val="clear" w:color="auto" w:fill="FFFFFF"/>
              <w:spacing w:after="100" w:afterAutospacing="1"/>
              <w:textAlignment w:val="baseline"/>
              <w:rPr>
                <w:rFonts w:eastAsia="Times New Roman"/>
                <w:color w:val="000000"/>
              </w:rPr>
            </w:pPr>
            <w:r>
              <w:rPr>
                <w:rFonts w:eastAsia="Times New Roman"/>
                <w:color w:val="000000"/>
              </w:rPr>
              <w:t>Background on importance of  mid-term evaluations</w:t>
            </w:r>
          </w:p>
          <w:p w14:paraId="2EC477B0" w14:textId="7DCEDD0B" w:rsidR="00455749" w:rsidRDefault="00362B84" w:rsidP="0026254F">
            <w:pPr>
              <w:pStyle w:val="ListParagraph"/>
              <w:numPr>
                <w:ilvl w:val="0"/>
                <w:numId w:val="9"/>
              </w:numPr>
              <w:shd w:val="clear" w:color="auto" w:fill="FFFFFF"/>
              <w:spacing w:before="100" w:beforeAutospacing="1" w:after="100" w:afterAutospacing="1"/>
              <w:textAlignment w:val="baseline"/>
              <w:rPr>
                <w:rFonts w:eastAsia="Times New Roman"/>
                <w:color w:val="000000"/>
              </w:rPr>
            </w:pPr>
            <w:r>
              <w:rPr>
                <w:rFonts w:eastAsia="Times New Roman"/>
                <w:color w:val="000000"/>
              </w:rPr>
              <w:t>Presenters share their methods</w:t>
            </w:r>
            <w:r w:rsidR="00070250">
              <w:rPr>
                <w:rFonts w:eastAsia="Times New Roman"/>
                <w:color w:val="000000"/>
              </w:rPr>
              <w:t xml:space="preserve"> including the following topics:</w:t>
            </w:r>
          </w:p>
          <w:p w14:paraId="6B8553C5" w14:textId="2BB3C80B" w:rsidR="00455749" w:rsidRDefault="00455749" w:rsidP="00070250">
            <w:pPr>
              <w:pStyle w:val="ListParagraph"/>
              <w:numPr>
                <w:ilvl w:val="1"/>
                <w:numId w:val="9"/>
              </w:numPr>
              <w:shd w:val="clear" w:color="auto" w:fill="FFFFFF"/>
              <w:spacing w:before="100" w:beforeAutospacing="1" w:after="100" w:afterAutospacing="1"/>
              <w:textAlignment w:val="baseline"/>
              <w:rPr>
                <w:rFonts w:eastAsia="Times New Roman"/>
                <w:color w:val="000000"/>
              </w:rPr>
            </w:pPr>
            <w:r>
              <w:rPr>
                <w:rFonts w:eastAsia="Times New Roman"/>
                <w:color w:val="000000"/>
              </w:rPr>
              <w:t>How they introduce it</w:t>
            </w:r>
            <w:r w:rsidR="00070250">
              <w:rPr>
                <w:rFonts w:eastAsia="Times New Roman"/>
                <w:color w:val="000000"/>
              </w:rPr>
              <w:t xml:space="preserve"> to students and </w:t>
            </w:r>
            <w:r w:rsidR="00937783">
              <w:rPr>
                <w:rFonts w:eastAsia="Times New Roman"/>
                <w:color w:val="000000"/>
              </w:rPr>
              <w:t>increase</w:t>
            </w:r>
            <w:r w:rsidR="00070250">
              <w:rPr>
                <w:rFonts w:eastAsia="Times New Roman"/>
                <w:color w:val="000000"/>
              </w:rPr>
              <w:t xml:space="preserve"> buy in</w:t>
            </w:r>
          </w:p>
          <w:p w14:paraId="3DBDFC65" w14:textId="7193201C" w:rsidR="00455749" w:rsidRDefault="00070250" w:rsidP="00070250">
            <w:pPr>
              <w:pStyle w:val="ListParagraph"/>
              <w:numPr>
                <w:ilvl w:val="1"/>
                <w:numId w:val="9"/>
              </w:numPr>
              <w:shd w:val="clear" w:color="auto" w:fill="FFFFFF"/>
              <w:spacing w:before="100" w:beforeAutospacing="1" w:after="100" w:afterAutospacing="1"/>
              <w:textAlignment w:val="baseline"/>
              <w:rPr>
                <w:rFonts w:eastAsia="Times New Roman"/>
                <w:color w:val="000000"/>
              </w:rPr>
            </w:pPr>
            <w:r>
              <w:rPr>
                <w:rFonts w:eastAsia="Times New Roman"/>
                <w:color w:val="000000"/>
              </w:rPr>
              <w:t>Delivery methods including a</w:t>
            </w:r>
            <w:r w:rsidR="00455749">
              <w:rPr>
                <w:rFonts w:eastAsia="Times New Roman"/>
                <w:color w:val="000000"/>
              </w:rPr>
              <w:t>nonymous vs open discussion</w:t>
            </w:r>
          </w:p>
          <w:p w14:paraId="28DE627B" w14:textId="1D9E1797" w:rsidR="00362B84" w:rsidRDefault="00455749" w:rsidP="00070250">
            <w:pPr>
              <w:pStyle w:val="ListParagraph"/>
              <w:numPr>
                <w:ilvl w:val="1"/>
                <w:numId w:val="9"/>
              </w:numPr>
              <w:shd w:val="clear" w:color="auto" w:fill="FFFFFF"/>
              <w:spacing w:before="100" w:beforeAutospacing="1" w:after="100" w:afterAutospacing="1"/>
              <w:textAlignment w:val="baseline"/>
              <w:rPr>
                <w:rFonts w:eastAsia="Times New Roman"/>
                <w:color w:val="000000"/>
              </w:rPr>
            </w:pPr>
            <w:r>
              <w:rPr>
                <w:rFonts w:eastAsia="Times New Roman"/>
                <w:color w:val="000000"/>
              </w:rPr>
              <w:t>Methods of gathering information</w:t>
            </w:r>
            <w:r w:rsidR="00362B84">
              <w:rPr>
                <w:rFonts w:eastAsia="Times New Roman"/>
                <w:color w:val="000000"/>
              </w:rPr>
              <w:t xml:space="preserve"> </w:t>
            </w:r>
          </w:p>
          <w:p w14:paraId="73A0F264" w14:textId="11E774D2" w:rsidR="00362B84" w:rsidRPr="00362B84" w:rsidRDefault="00455749" w:rsidP="00070250">
            <w:pPr>
              <w:pStyle w:val="ListParagraph"/>
              <w:numPr>
                <w:ilvl w:val="1"/>
                <w:numId w:val="9"/>
              </w:numPr>
              <w:shd w:val="clear" w:color="auto" w:fill="FFFFFF"/>
              <w:spacing w:before="100" w:beforeAutospacing="1" w:after="100" w:afterAutospacing="1"/>
              <w:textAlignment w:val="baseline"/>
              <w:rPr>
                <w:rFonts w:eastAsia="Times New Roman"/>
                <w:color w:val="000000"/>
              </w:rPr>
            </w:pPr>
            <w:r w:rsidRPr="00455749">
              <w:rPr>
                <w:rFonts w:eastAsia="Times New Roman"/>
                <w:color w:val="000000"/>
              </w:rPr>
              <w:t xml:space="preserve">What to do with </w:t>
            </w:r>
            <w:r>
              <w:rPr>
                <w:rFonts w:eastAsia="Times New Roman"/>
                <w:color w:val="000000"/>
              </w:rPr>
              <w:t>t</w:t>
            </w:r>
            <w:r w:rsidRPr="00455749">
              <w:rPr>
                <w:rFonts w:eastAsia="Times New Roman"/>
                <w:color w:val="000000"/>
              </w:rPr>
              <w:t>he information</w:t>
            </w:r>
            <w:r w:rsidR="00362B84" w:rsidRPr="00AE18E1">
              <w:rPr>
                <w:rFonts w:eastAsia="Times New Roman"/>
                <w:color w:val="000000"/>
              </w:rPr>
              <w:t xml:space="preserve"> </w:t>
            </w:r>
            <w:r w:rsidR="00070250">
              <w:rPr>
                <w:rFonts w:eastAsia="Times New Roman"/>
                <w:color w:val="000000"/>
              </w:rPr>
              <w:t>after gathering</w:t>
            </w:r>
            <w:r w:rsidR="00937783">
              <w:rPr>
                <w:rFonts w:eastAsia="Times New Roman"/>
                <w:color w:val="000000"/>
              </w:rPr>
              <w:t xml:space="preserve"> it</w:t>
            </w:r>
          </w:p>
        </w:tc>
      </w:tr>
      <w:tr w:rsidR="00362B84" w:rsidRPr="001D19B2" w14:paraId="161CB286" w14:textId="007FCEDB" w:rsidTr="00F75ED9">
        <w:tc>
          <w:tcPr>
            <w:tcW w:w="1243" w:type="dxa"/>
            <w:tcBorders>
              <w:top w:val="single" w:sz="4" w:space="0" w:color="auto"/>
              <w:left w:val="single" w:sz="4" w:space="0" w:color="auto"/>
              <w:bottom w:val="single" w:sz="4" w:space="0" w:color="auto"/>
              <w:right w:val="single" w:sz="4" w:space="0" w:color="auto"/>
            </w:tcBorders>
            <w:hideMark/>
          </w:tcPr>
          <w:p w14:paraId="20ED0A27" w14:textId="77777777" w:rsidR="00362B84" w:rsidRPr="001D19B2" w:rsidRDefault="00362B84" w:rsidP="0037527E">
            <w:pPr>
              <w:spacing w:after="100" w:line="440" w:lineRule="atLeast"/>
              <w:textAlignment w:val="baseline"/>
              <w:rPr>
                <w:rFonts w:eastAsia="Times New Roman"/>
                <w:color w:val="000000"/>
                <w:bdr w:val="none" w:sz="0" w:space="0" w:color="auto" w:frame="1"/>
              </w:rPr>
            </w:pPr>
            <w:r>
              <w:rPr>
                <w:rFonts w:eastAsia="Times New Roman"/>
                <w:color w:val="000000"/>
                <w:bdr w:val="none" w:sz="0" w:space="0" w:color="auto" w:frame="1"/>
              </w:rPr>
              <w:t>15</w:t>
            </w:r>
            <w:r w:rsidRPr="001D19B2">
              <w:rPr>
                <w:rFonts w:eastAsia="Times New Roman"/>
                <w:color w:val="000000"/>
                <w:bdr w:val="none" w:sz="0" w:space="0" w:color="auto" w:frame="1"/>
              </w:rPr>
              <w:t xml:space="preserve"> minutes</w:t>
            </w:r>
          </w:p>
        </w:tc>
        <w:tc>
          <w:tcPr>
            <w:tcW w:w="4786" w:type="dxa"/>
            <w:tcBorders>
              <w:top w:val="single" w:sz="4" w:space="0" w:color="auto"/>
              <w:left w:val="single" w:sz="4" w:space="0" w:color="auto"/>
              <w:bottom w:val="single" w:sz="4" w:space="0" w:color="auto"/>
              <w:right w:val="single" w:sz="4" w:space="0" w:color="auto"/>
            </w:tcBorders>
          </w:tcPr>
          <w:p w14:paraId="40AB3344" w14:textId="7A6C5E90" w:rsidR="00362B84" w:rsidRDefault="00362B84" w:rsidP="0037527E">
            <w:pPr>
              <w:shd w:val="clear" w:color="auto" w:fill="FFFFFF"/>
              <w:spacing w:beforeAutospacing="1"/>
              <w:ind w:left="192"/>
              <w:textAlignment w:val="baseline"/>
              <w:rPr>
                <w:rFonts w:eastAsia="Times New Roman"/>
                <w:b/>
                <w:bCs/>
                <w:color w:val="000000"/>
                <w:bdr w:val="none" w:sz="0" w:space="0" w:color="auto" w:frame="1"/>
              </w:rPr>
            </w:pPr>
            <w:r w:rsidRPr="000C46BF">
              <w:rPr>
                <w:rFonts w:eastAsia="Times New Roman"/>
                <w:b/>
                <w:bCs/>
                <w:color w:val="000000"/>
                <w:bdr w:val="none" w:sz="0" w:space="0" w:color="auto" w:frame="1"/>
              </w:rPr>
              <w:t>Small Group Discussions</w:t>
            </w:r>
          </w:p>
          <w:p w14:paraId="02DA91EC" w14:textId="14438AF5" w:rsidR="00362B84" w:rsidRPr="001D19B2" w:rsidRDefault="00455749" w:rsidP="00362B84">
            <w:pPr>
              <w:pStyle w:val="ListParagraph"/>
              <w:numPr>
                <w:ilvl w:val="0"/>
                <w:numId w:val="8"/>
              </w:numPr>
              <w:shd w:val="clear" w:color="auto" w:fill="FFFFFF"/>
              <w:spacing w:after="160"/>
              <w:ind w:left="700"/>
              <w:textAlignment w:val="baseline"/>
              <w:rPr>
                <w:rFonts w:eastAsia="Times New Roman"/>
                <w:color w:val="000000"/>
                <w:bdr w:val="none" w:sz="0" w:space="0" w:color="auto" w:frame="1"/>
              </w:rPr>
            </w:pPr>
            <w:r>
              <w:rPr>
                <w:rFonts w:eastAsia="Times New Roman"/>
                <w:color w:val="000000"/>
                <w:bdr w:val="none" w:sz="0" w:space="0" w:color="auto" w:frame="1"/>
              </w:rPr>
              <w:t>Share midterm feedback techniques</w:t>
            </w:r>
            <w:r w:rsidR="00362B84">
              <w:rPr>
                <w:rFonts w:eastAsia="Times New Roman"/>
                <w:color w:val="000000"/>
                <w:bdr w:val="none" w:sz="0" w:space="0" w:color="auto" w:frame="1"/>
              </w:rPr>
              <w:t xml:space="preserve"> </w:t>
            </w:r>
          </w:p>
        </w:tc>
        <w:tc>
          <w:tcPr>
            <w:tcW w:w="3321" w:type="dxa"/>
            <w:vMerge w:val="restart"/>
            <w:tcBorders>
              <w:top w:val="single" w:sz="4" w:space="0" w:color="auto"/>
              <w:left w:val="single" w:sz="4" w:space="0" w:color="auto"/>
              <w:right w:val="single" w:sz="4" w:space="0" w:color="auto"/>
            </w:tcBorders>
          </w:tcPr>
          <w:p w14:paraId="3370E130" w14:textId="77777777" w:rsidR="00362B84" w:rsidRDefault="00362B84" w:rsidP="0037527E">
            <w:pPr>
              <w:shd w:val="clear" w:color="auto" w:fill="FFFFFF"/>
              <w:spacing w:beforeAutospacing="1"/>
              <w:ind w:left="192"/>
              <w:textAlignment w:val="baseline"/>
              <w:rPr>
                <w:rFonts w:eastAsia="Times New Roman"/>
                <w:b/>
                <w:bCs/>
                <w:color w:val="000000"/>
                <w:bdr w:val="none" w:sz="0" w:space="0" w:color="auto" w:frame="1"/>
              </w:rPr>
            </w:pPr>
          </w:p>
          <w:p w14:paraId="422F6A05" w14:textId="10ECAB5B" w:rsidR="00362B84" w:rsidRPr="000C46BF" w:rsidRDefault="00362B84" w:rsidP="009D1A24">
            <w:pPr>
              <w:shd w:val="clear" w:color="auto" w:fill="FFFFFF"/>
              <w:spacing w:beforeAutospacing="1"/>
              <w:textAlignment w:val="baseline"/>
              <w:rPr>
                <w:rFonts w:eastAsia="Times New Roman"/>
                <w:b/>
                <w:bCs/>
                <w:color w:val="000000"/>
                <w:bdr w:val="none" w:sz="0" w:space="0" w:color="auto" w:frame="1"/>
              </w:rPr>
            </w:pPr>
            <w:r>
              <w:rPr>
                <w:rFonts w:eastAsia="Times New Roman"/>
                <w:b/>
                <w:bCs/>
                <w:color w:val="000000"/>
                <w:bdr w:val="none" w:sz="0" w:space="0" w:color="auto" w:frame="1"/>
              </w:rPr>
              <w:t>Note</w:t>
            </w:r>
            <w:r w:rsidR="009D1A24">
              <w:rPr>
                <w:rFonts w:eastAsia="Times New Roman"/>
                <w:b/>
                <w:bCs/>
                <w:color w:val="000000"/>
                <w:bdr w:val="none" w:sz="0" w:space="0" w:color="auto" w:frame="1"/>
              </w:rPr>
              <w:t>:  I</w:t>
            </w:r>
            <w:r>
              <w:rPr>
                <w:rFonts w:eastAsia="Times New Roman"/>
                <w:b/>
                <w:bCs/>
                <w:color w:val="000000"/>
                <w:bdr w:val="none" w:sz="0" w:space="0" w:color="auto" w:frame="1"/>
              </w:rPr>
              <w:t>f we have a smaller number of participants, these two activities will be combined.</w:t>
            </w:r>
          </w:p>
        </w:tc>
      </w:tr>
      <w:tr w:rsidR="00362B84" w:rsidRPr="001D19B2" w14:paraId="7B78A9B4" w14:textId="30032014" w:rsidTr="00F75ED9">
        <w:tc>
          <w:tcPr>
            <w:tcW w:w="1243" w:type="dxa"/>
            <w:tcBorders>
              <w:top w:val="single" w:sz="4" w:space="0" w:color="auto"/>
              <w:left w:val="single" w:sz="4" w:space="0" w:color="auto"/>
              <w:bottom w:val="single" w:sz="4" w:space="0" w:color="auto"/>
              <w:right w:val="single" w:sz="4" w:space="0" w:color="auto"/>
            </w:tcBorders>
            <w:hideMark/>
          </w:tcPr>
          <w:p w14:paraId="65F98377" w14:textId="77777777" w:rsidR="00362B84" w:rsidRPr="001D19B2" w:rsidRDefault="00362B84" w:rsidP="0037527E">
            <w:pPr>
              <w:spacing w:after="100" w:line="440" w:lineRule="atLeast"/>
              <w:textAlignment w:val="baseline"/>
              <w:rPr>
                <w:rFonts w:eastAsia="Times New Roman"/>
                <w:color w:val="000000"/>
                <w:bdr w:val="none" w:sz="0" w:space="0" w:color="auto" w:frame="1"/>
              </w:rPr>
            </w:pPr>
            <w:r w:rsidRPr="001D19B2">
              <w:rPr>
                <w:rFonts w:eastAsia="Times New Roman"/>
                <w:color w:val="000000"/>
                <w:bdr w:val="none" w:sz="0" w:space="0" w:color="auto" w:frame="1"/>
              </w:rPr>
              <w:t>20 minutes</w:t>
            </w:r>
          </w:p>
        </w:tc>
        <w:tc>
          <w:tcPr>
            <w:tcW w:w="4786" w:type="dxa"/>
            <w:tcBorders>
              <w:top w:val="single" w:sz="4" w:space="0" w:color="auto"/>
              <w:left w:val="single" w:sz="4" w:space="0" w:color="auto"/>
              <w:bottom w:val="single" w:sz="4" w:space="0" w:color="auto"/>
              <w:right w:val="single" w:sz="4" w:space="0" w:color="auto"/>
            </w:tcBorders>
          </w:tcPr>
          <w:p w14:paraId="30355355" w14:textId="77777777" w:rsidR="00362B84" w:rsidRDefault="00362B84" w:rsidP="0037527E">
            <w:pPr>
              <w:shd w:val="clear" w:color="auto" w:fill="FFFFFF"/>
              <w:spacing w:beforeAutospacing="1"/>
              <w:ind w:left="192"/>
              <w:textAlignment w:val="baseline"/>
              <w:rPr>
                <w:rFonts w:eastAsia="Times New Roman"/>
                <w:color w:val="000000"/>
                <w:bdr w:val="none" w:sz="0" w:space="0" w:color="auto" w:frame="1"/>
              </w:rPr>
            </w:pPr>
            <w:r w:rsidRPr="000C46BF">
              <w:rPr>
                <w:rFonts w:eastAsia="Times New Roman"/>
                <w:b/>
                <w:bCs/>
                <w:color w:val="000000"/>
                <w:bdr w:val="none" w:sz="0" w:space="0" w:color="auto" w:frame="1"/>
              </w:rPr>
              <w:t>Debrief in Large Group</w:t>
            </w:r>
            <w:r w:rsidRPr="000C46BF">
              <w:rPr>
                <w:rFonts w:eastAsia="Times New Roman"/>
                <w:color w:val="000000"/>
                <w:bdr w:val="none" w:sz="0" w:space="0" w:color="auto" w:frame="1"/>
              </w:rPr>
              <w:t xml:space="preserve"> </w:t>
            </w:r>
          </w:p>
          <w:p w14:paraId="08CABB53" w14:textId="0477C001" w:rsidR="00362B84" w:rsidRPr="00AE18E1" w:rsidRDefault="00362B84" w:rsidP="00362B84">
            <w:pPr>
              <w:pStyle w:val="ListParagraph"/>
              <w:numPr>
                <w:ilvl w:val="0"/>
                <w:numId w:val="10"/>
              </w:numPr>
              <w:shd w:val="clear" w:color="auto" w:fill="FFFFFF"/>
              <w:spacing w:afterAutospacing="1"/>
              <w:ind w:left="700"/>
              <w:textAlignment w:val="baseline"/>
              <w:rPr>
                <w:rFonts w:eastAsia="Times New Roman"/>
                <w:color w:val="000000"/>
              </w:rPr>
            </w:pPr>
            <w:r>
              <w:rPr>
                <w:rFonts w:eastAsia="Times New Roman"/>
                <w:color w:val="000000"/>
                <w:bdr w:val="none" w:sz="0" w:space="0" w:color="auto" w:frame="1"/>
              </w:rPr>
              <w:t xml:space="preserve">Share </w:t>
            </w:r>
            <w:r w:rsidR="00455749">
              <w:rPr>
                <w:rFonts w:eastAsia="Times New Roman"/>
                <w:color w:val="000000"/>
                <w:bdr w:val="none" w:sz="0" w:space="0" w:color="auto" w:frame="1"/>
              </w:rPr>
              <w:t>small group discussion points with larger group</w:t>
            </w:r>
            <w:r>
              <w:rPr>
                <w:rFonts w:eastAsia="Times New Roman"/>
                <w:color w:val="000000"/>
                <w:bdr w:val="none" w:sz="0" w:space="0" w:color="auto" w:frame="1"/>
              </w:rPr>
              <w:t xml:space="preserve"> </w:t>
            </w:r>
          </w:p>
          <w:p w14:paraId="468F1DD7" w14:textId="27E7CA43" w:rsidR="00362B84" w:rsidRPr="00AE18E1" w:rsidRDefault="00362B84" w:rsidP="0026254F">
            <w:pPr>
              <w:pStyle w:val="ListParagraph"/>
              <w:numPr>
                <w:ilvl w:val="0"/>
                <w:numId w:val="10"/>
              </w:numPr>
              <w:shd w:val="clear" w:color="auto" w:fill="FFFFFF"/>
              <w:spacing w:beforeAutospacing="1" w:afterAutospacing="1"/>
              <w:ind w:left="700"/>
              <w:textAlignment w:val="baseline"/>
              <w:rPr>
                <w:rFonts w:eastAsia="Times New Roman"/>
                <w:color w:val="000000"/>
              </w:rPr>
            </w:pPr>
            <w:r>
              <w:rPr>
                <w:rFonts w:eastAsia="Times New Roman"/>
                <w:color w:val="000000"/>
                <w:bdr w:val="none" w:sz="0" w:space="0" w:color="auto" w:frame="1"/>
              </w:rPr>
              <w:t>How might you adapt to various delivery modes</w:t>
            </w:r>
            <w:r w:rsidR="00455749">
              <w:rPr>
                <w:rFonts w:eastAsia="Times New Roman"/>
                <w:color w:val="000000"/>
                <w:bdr w:val="none" w:sz="0" w:space="0" w:color="auto" w:frame="1"/>
              </w:rPr>
              <w:t xml:space="preserve">, sizes of class, </w:t>
            </w:r>
            <w:r w:rsidR="00455749">
              <w:rPr>
                <w:rFonts w:eastAsia="Times New Roman"/>
                <w:color w:val="000000"/>
                <w:bdr w:val="none" w:sz="0" w:space="0" w:color="auto" w:frame="1"/>
              </w:rPr>
              <w:t>U</w:t>
            </w:r>
            <w:r w:rsidR="00070250">
              <w:rPr>
                <w:rFonts w:eastAsia="Times New Roman"/>
                <w:color w:val="000000"/>
                <w:bdr w:val="none" w:sz="0" w:space="0" w:color="auto" w:frame="1"/>
              </w:rPr>
              <w:t>ndergraduate</w:t>
            </w:r>
            <w:r w:rsidR="00455749">
              <w:rPr>
                <w:rFonts w:eastAsia="Times New Roman"/>
                <w:color w:val="000000"/>
                <w:bdr w:val="none" w:sz="0" w:space="0" w:color="auto" w:frame="1"/>
              </w:rPr>
              <w:t xml:space="preserve"> v. Grad</w:t>
            </w:r>
            <w:r w:rsidR="00070250">
              <w:rPr>
                <w:rFonts w:eastAsia="Times New Roman"/>
                <w:color w:val="000000"/>
                <w:bdr w:val="none" w:sz="0" w:space="0" w:color="auto" w:frame="1"/>
              </w:rPr>
              <w:t>uate courses</w:t>
            </w:r>
          </w:p>
        </w:tc>
        <w:tc>
          <w:tcPr>
            <w:tcW w:w="3321" w:type="dxa"/>
            <w:vMerge/>
            <w:tcBorders>
              <w:left w:val="single" w:sz="4" w:space="0" w:color="auto"/>
              <w:bottom w:val="single" w:sz="4" w:space="0" w:color="auto"/>
              <w:right w:val="single" w:sz="4" w:space="0" w:color="auto"/>
            </w:tcBorders>
          </w:tcPr>
          <w:p w14:paraId="02F2718A" w14:textId="77777777" w:rsidR="00362B84" w:rsidRPr="000C46BF" w:rsidRDefault="00362B84" w:rsidP="0037527E">
            <w:pPr>
              <w:shd w:val="clear" w:color="auto" w:fill="FFFFFF"/>
              <w:spacing w:beforeAutospacing="1"/>
              <w:ind w:left="192"/>
              <w:textAlignment w:val="baseline"/>
              <w:rPr>
                <w:rFonts w:eastAsia="Times New Roman"/>
                <w:b/>
                <w:bCs/>
                <w:color w:val="000000"/>
                <w:bdr w:val="none" w:sz="0" w:space="0" w:color="auto" w:frame="1"/>
              </w:rPr>
            </w:pPr>
          </w:p>
        </w:tc>
      </w:tr>
      <w:tr w:rsidR="00362B84" w:rsidRPr="001D19B2" w14:paraId="0FC7EA25" w14:textId="29FA7F8B" w:rsidTr="00813524">
        <w:tc>
          <w:tcPr>
            <w:tcW w:w="1243" w:type="dxa"/>
            <w:tcBorders>
              <w:top w:val="single" w:sz="4" w:space="0" w:color="auto"/>
              <w:left w:val="single" w:sz="4" w:space="0" w:color="auto"/>
              <w:bottom w:val="single" w:sz="4" w:space="0" w:color="auto"/>
              <w:right w:val="single" w:sz="4" w:space="0" w:color="auto"/>
            </w:tcBorders>
            <w:hideMark/>
          </w:tcPr>
          <w:p w14:paraId="5F134E1B" w14:textId="77777777" w:rsidR="00362B84" w:rsidRPr="001D19B2" w:rsidRDefault="00362B84" w:rsidP="0037527E">
            <w:pPr>
              <w:spacing w:after="100" w:line="440" w:lineRule="atLeast"/>
              <w:textAlignment w:val="baseline"/>
              <w:rPr>
                <w:rFonts w:eastAsia="Times New Roman"/>
                <w:color w:val="000000"/>
                <w:bdr w:val="none" w:sz="0" w:space="0" w:color="auto" w:frame="1"/>
              </w:rPr>
            </w:pPr>
            <w:r w:rsidRPr="001D19B2">
              <w:rPr>
                <w:rFonts w:eastAsia="Times New Roman"/>
                <w:color w:val="000000"/>
                <w:bdr w:val="none" w:sz="0" w:space="0" w:color="auto" w:frame="1"/>
              </w:rPr>
              <w:t>5 minutes</w:t>
            </w:r>
          </w:p>
        </w:tc>
        <w:tc>
          <w:tcPr>
            <w:tcW w:w="8107" w:type="dxa"/>
            <w:gridSpan w:val="2"/>
            <w:tcBorders>
              <w:top w:val="single" w:sz="4" w:space="0" w:color="auto"/>
              <w:left w:val="single" w:sz="4" w:space="0" w:color="auto"/>
              <w:bottom w:val="single" w:sz="4" w:space="0" w:color="auto"/>
              <w:right w:val="single" w:sz="4" w:space="0" w:color="auto"/>
            </w:tcBorders>
          </w:tcPr>
          <w:p w14:paraId="09FBCB1F" w14:textId="69EFB99B" w:rsidR="00362B84" w:rsidRPr="000C46BF" w:rsidRDefault="00362B84" w:rsidP="0037527E">
            <w:pPr>
              <w:spacing w:after="100"/>
              <w:textAlignment w:val="baseline"/>
              <w:rPr>
                <w:rFonts w:eastAsia="Times New Roman"/>
                <w:b/>
                <w:bCs/>
                <w:color w:val="000000"/>
                <w:bdr w:val="none" w:sz="0" w:space="0" w:color="auto" w:frame="1"/>
              </w:rPr>
            </w:pPr>
            <w:r>
              <w:rPr>
                <w:rFonts w:eastAsia="Times New Roman"/>
                <w:b/>
                <w:bCs/>
                <w:color w:val="000000"/>
                <w:bdr w:val="none" w:sz="0" w:space="0" w:color="auto" w:frame="1"/>
              </w:rPr>
              <w:t xml:space="preserve">Reflection of what we can use in our own courses &amp; </w:t>
            </w:r>
            <w:r w:rsidRPr="000C46BF">
              <w:rPr>
                <w:rFonts w:eastAsia="Times New Roman"/>
                <w:b/>
                <w:bCs/>
                <w:color w:val="000000"/>
                <w:bdr w:val="none" w:sz="0" w:space="0" w:color="auto" w:frame="1"/>
              </w:rPr>
              <w:t>Wrap-up</w:t>
            </w:r>
            <w:r>
              <w:rPr>
                <w:rFonts w:eastAsia="Times New Roman"/>
                <w:b/>
                <w:bCs/>
                <w:color w:val="000000"/>
                <w:bdr w:val="none" w:sz="0" w:space="0" w:color="auto" w:frame="1"/>
              </w:rPr>
              <w:t xml:space="preserve">  </w:t>
            </w:r>
          </w:p>
        </w:tc>
      </w:tr>
    </w:tbl>
    <w:p w14:paraId="576720D2" w14:textId="77777777" w:rsidR="00475F68" w:rsidRDefault="00475F68">
      <w:pPr>
        <w:spacing w:after="160" w:line="259" w:lineRule="auto"/>
        <w:rPr>
          <w:rFonts w:eastAsia="Times New Roman"/>
        </w:rPr>
      </w:pPr>
    </w:p>
    <w:p w14:paraId="303D75AE" w14:textId="3937395E" w:rsidR="003A7005" w:rsidRDefault="003A7005">
      <w:pPr>
        <w:spacing w:after="160" w:line="259" w:lineRule="auto"/>
        <w:rPr>
          <w:rFonts w:eastAsia="Times New Roman"/>
        </w:rPr>
      </w:pPr>
      <w:r>
        <w:rPr>
          <w:rFonts w:eastAsia="Times New Roman"/>
        </w:rPr>
        <w:br w:type="page"/>
      </w:r>
    </w:p>
    <w:tbl>
      <w:tblPr>
        <w:tblStyle w:val="TableGrid"/>
        <w:tblW w:w="0" w:type="auto"/>
        <w:tblInd w:w="0" w:type="dxa"/>
        <w:tblLook w:val="04A0" w:firstRow="1" w:lastRow="0" w:firstColumn="1" w:lastColumn="0" w:noHBand="0" w:noVBand="1"/>
      </w:tblPr>
      <w:tblGrid>
        <w:gridCol w:w="9350"/>
      </w:tblGrid>
      <w:tr w:rsidR="00475F68" w14:paraId="4548A287" w14:textId="77777777" w:rsidTr="00475F68">
        <w:tc>
          <w:tcPr>
            <w:tcW w:w="9350" w:type="dxa"/>
          </w:tcPr>
          <w:p w14:paraId="4D22A60A" w14:textId="656E66CB" w:rsidR="00475F68" w:rsidRPr="00475F68" w:rsidRDefault="00475F68" w:rsidP="00475F68">
            <w:pPr>
              <w:shd w:val="clear" w:color="auto" w:fill="FFFFFF"/>
              <w:spacing w:before="100" w:beforeAutospacing="1" w:after="100" w:afterAutospacing="1"/>
              <w:rPr>
                <w:rFonts w:ascii="Roboto" w:eastAsia="Times New Roman" w:hAnsi="Roboto"/>
                <w:color w:val="3C4858"/>
                <w:sz w:val="21"/>
                <w:szCs w:val="21"/>
              </w:rPr>
            </w:pPr>
            <w:r w:rsidRPr="005B218E">
              <w:rPr>
                <w:rFonts w:eastAsia="Times New Roman"/>
                <w:b/>
                <w:bCs/>
                <w:color w:val="2E74B5" w:themeColor="accent1" w:themeShade="BF"/>
              </w:rPr>
              <w:lastRenderedPageBreak/>
              <w:t>Theoretical Foundation/Teaching Implications</w:t>
            </w:r>
            <w:r w:rsidRPr="005B218E">
              <w:rPr>
                <w:rFonts w:eastAsia="Times New Roman"/>
                <w:color w:val="2E74B5" w:themeColor="accent1" w:themeShade="BF"/>
              </w:rPr>
              <w:t xml:space="preserve">. </w:t>
            </w:r>
            <w:r w:rsidRPr="0026254F">
              <w:rPr>
                <w:rFonts w:ascii="Roboto" w:eastAsia="Times New Roman" w:hAnsi="Roboto"/>
                <w:color w:val="3C4858"/>
                <w:sz w:val="21"/>
                <w:szCs w:val="21"/>
              </w:rPr>
              <w:t>Briefly specify the relevant background literature that the exercise is based upon and how your session contributes to effective teaching and learning in the field of management.</w:t>
            </w:r>
          </w:p>
        </w:tc>
      </w:tr>
    </w:tbl>
    <w:p w14:paraId="2F87EDFC" w14:textId="77777777" w:rsidR="00475F68" w:rsidRDefault="00475F68">
      <w:pPr>
        <w:spacing w:after="160" w:line="259" w:lineRule="auto"/>
        <w:rPr>
          <w:rFonts w:eastAsia="Times New Roman"/>
        </w:rPr>
      </w:pPr>
    </w:p>
    <w:p w14:paraId="605F7920" w14:textId="03FF7356" w:rsidR="00CE384B" w:rsidRDefault="008F695C" w:rsidP="003A7005">
      <w:pPr>
        <w:spacing w:line="276" w:lineRule="auto"/>
      </w:pPr>
      <w:r>
        <w:tab/>
      </w:r>
      <w:r w:rsidR="00CE384B">
        <w:t xml:space="preserve">A standard practice at higher education institutions is to gather end of semester feedback from students about their learning experience including the level of satisfaction with the course content and the instructor. However, many argue that this kind of feedback is received too late in the learning process to be able to effectively make any course changes for the students who actually provided the feedback (Oliver-Hoyo, 2008)  In addition, minimal changes are made to the proceeding courses due to the </w:t>
      </w:r>
      <w:r w:rsidR="003A7005">
        <w:t>minimal</w:t>
      </w:r>
      <w:r w:rsidR="00CE384B">
        <w:t xml:space="preserve"> value </w:t>
      </w:r>
      <w:r w:rsidR="003A7005">
        <w:t xml:space="preserve">some </w:t>
      </w:r>
      <w:r w:rsidR="00CE384B">
        <w:t xml:space="preserve">instructors assign to feedback received from students about their pedagogy (Wickramasinghe &amp; Timpson, 2006). To combat the defensiveness of end-of-semester evaluations and to provide real-time implementation of change, the recommendation is to implement mid-semester feedback processes to allow for immediate student impact (Payette &amp; Brown, 2018). </w:t>
      </w:r>
    </w:p>
    <w:p w14:paraId="39EB5802" w14:textId="1F5C8BA1" w:rsidR="008F695C" w:rsidRDefault="00CE384B" w:rsidP="003A7005">
      <w:pPr>
        <w:spacing w:line="276" w:lineRule="auto"/>
      </w:pPr>
      <w:r>
        <w:tab/>
      </w:r>
      <w:r w:rsidR="003A7005">
        <w:t>M</w:t>
      </w:r>
      <w:r>
        <w:t xml:space="preserve">idterm evaluations </w:t>
      </w:r>
      <w:r w:rsidR="003A7005">
        <w:t>benefit</w:t>
      </w:r>
      <w:r>
        <w:t xml:space="preserve"> both students and </w:t>
      </w:r>
      <w:r w:rsidR="003A7005">
        <w:t>t</w:t>
      </w:r>
      <w:r>
        <w:t>he instructor (McKone, 1999). To the students, midterm evaluations not only are more positive to complete than end of semester evaluations (Harris &amp; Stevens, 2013), but student satisfaction improve</w:t>
      </w:r>
      <w:r w:rsidR="003A7005">
        <w:t>s</w:t>
      </w:r>
      <w:r>
        <w:t xml:space="preserve"> immediately after evaluations</w:t>
      </w:r>
      <w:r w:rsidR="003A7005">
        <w:t xml:space="preserve"> </w:t>
      </w:r>
      <w:r>
        <w:t>as well as at the end of the course (Clemmensen et al., 2013; Veeck et al., 2016). The benefit to the instructor is that they have the knowledge to modify their course in real-time, and those students who have completed midterm evaluations give end of semester evaluations at a significantly more favorable rate than those who have not completed midterm evaluations (Clemmensen et al., 2013).</w:t>
      </w:r>
      <w:r w:rsidR="002D33F6">
        <w:t xml:space="preserve"> </w:t>
      </w:r>
      <w:r w:rsidR="004138E6">
        <w:t>Kim</w:t>
      </w:r>
      <w:r w:rsidR="00903187">
        <w:t xml:space="preserve"> et al. (2000) found that students</w:t>
      </w:r>
      <w:r w:rsidR="005D43E2">
        <w:t xml:space="preserve"> who perceive their professor as having a positive attitude tended to rate them higher in teaching effectiveness.  This article further suggested “10 Commandments for Changing a Professor’s Attitude” of which one commandment was “Be open to constructive criticism.”  </w:t>
      </w:r>
      <w:r w:rsidR="00903187">
        <w:t xml:space="preserve"> </w:t>
      </w:r>
      <w:r w:rsidR="0029547B">
        <w:t xml:space="preserve">Midterm </w:t>
      </w:r>
      <w:r w:rsidR="002D33F6">
        <w:t>evaluation</w:t>
      </w:r>
      <w:r w:rsidR="0029547B">
        <w:t xml:space="preserve">/feedback </w:t>
      </w:r>
      <w:r w:rsidR="002D33F6">
        <w:t>techniques</w:t>
      </w:r>
      <w:r w:rsidR="0029547B">
        <w:t xml:space="preserve"> are certainly </w:t>
      </w:r>
      <w:r w:rsidR="002D33F6">
        <w:t>consistent</w:t>
      </w:r>
      <w:r w:rsidR="0029547B">
        <w:t xml:space="preserve"> with this commandment.</w:t>
      </w:r>
    </w:p>
    <w:p w14:paraId="149C1C52" w14:textId="77777777" w:rsidR="008F695C" w:rsidRDefault="008F695C" w:rsidP="008F695C">
      <w:r>
        <w:tab/>
      </w:r>
    </w:p>
    <w:p w14:paraId="21CE5CA3" w14:textId="77777777" w:rsidR="002A68F3" w:rsidRPr="008F695C" w:rsidRDefault="002A68F3" w:rsidP="00F72AB6">
      <w:pPr>
        <w:spacing w:line="480" w:lineRule="auto"/>
        <w:rPr>
          <w:b/>
          <w:bCs/>
          <w:color w:val="2E74B5" w:themeColor="accent1" w:themeShade="BF"/>
        </w:rPr>
      </w:pPr>
      <w:r w:rsidRPr="008F695C">
        <w:rPr>
          <w:b/>
          <w:bCs/>
          <w:color w:val="2E74B5" w:themeColor="accent1" w:themeShade="BF"/>
        </w:rPr>
        <w:t>References</w:t>
      </w:r>
    </w:p>
    <w:p w14:paraId="274992D3" w14:textId="43616C62" w:rsidR="008F695C" w:rsidRDefault="008F695C" w:rsidP="008F695C">
      <w:pPr>
        <w:ind w:left="540" w:hanging="540"/>
      </w:pPr>
      <w:r>
        <w:t xml:space="preserve">Clemmensen, L., Sliusarenko, T., Christiansen, B.L., &amp; Ersbøll, B.K. (2013, May 6-8). Effects of mid-term student evaluations of teaching as measured by end-of-term evaluations: An </w:t>
      </w:r>
      <w:r w:rsidR="00831716">
        <w:t>empirical</w:t>
      </w:r>
      <w:r>
        <w:t xml:space="preserve"> study of course evaluations [paper presentation]. </w:t>
      </w:r>
      <w:r>
        <w:rPr>
          <w:i/>
          <w:iCs/>
        </w:rPr>
        <w:t>CSEDU 2013 (International Conference on Computer Supported Education</w:t>
      </w:r>
      <w:r>
        <w:t xml:space="preserve">), Aachen, Germany. </w:t>
      </w:r>
      <w:hyperlink r:id="rId7" w:history="1">
        <w:r>
          <w:rPr>
            <w:rStyle w:val="Hyperlink"/>
          </w:rPr>
          <w:t>https://csedu.scitevents.org/?y=2013</w:t>
        </w:r>
      </w:hyperlink>
      <w:r>
        <w:t xml:space="preserve"> </w:t>
      </w:r>
    </w:p>
    <w:p w14:paraId="4C92668B" w14:textId="77777777" w:rsidR="008F695C" w:rsidRDefault="008F695C" w:rsidP="008F695C">
      <w:pPr>
        <w:ind w:left="540" w:hanging="540"/>
      </w:pPr>
    </w:p>
    <w:p w14:paraId="449DBE96" w14:textId="4791871E" w:rsidR="008F695C" w:rsidRDefault="008F695C" w:rsidP="008F695C">
      <w:pPr>
        <w:ind w:left="540" w:hanging="540"/>
      </w:pPr>
      <w:r>
        <w:t xml:space="preserve">Harris, G.L.A. &amp; Stevens, D. D. (2013). The value of midterm student feedback in cross-disciplinary graduate programs. </w:t>
      </w:r>
      <w:r>
        <w:rPr>
          <w:i/>
          <w:iCs/>
        </w:rPr>
        <w:t>Journal of Public Affairs Education, 19</w:t>
      </w:r>
      <w:r>
        <w:t xml:space="preserve">(3), 537–558. </w:t>
      </w:r>
      <w:hyperlink r:id="rId8" w:history="1">
        <w:r>
          <w:rPr>
            <w:rStyle w:val="Hyperlink"/>
          </w:rPr>
          <w:t>https://doi.org/10.1080/15236803.2013.12001750</w:t>
        </w:r>
      </w:hyperlink>
      <w:r>
        <w:t xml:space="preserve"> </w:t>
      </w:r>
    </w:p>
    <w:p w14:paraId="72A55C6D" w14:textId="77777777" w:rsidR="008F695C" w:rsidRDefault="008F695C" w:rsidP="008F695C">
      <w:pPr>
        <w:ind w:left="540" w:hanging="540"/>
      </w:pPr>
    </w:p>
    <w:p w14:paraId="7E2EF910" w14:textId="5679230E" w:rsidR="00407DBB" w:rsidRDefault="00407DBB" w:rsidP="00407DBB">
      <w:pPr>
        <w:ind w:left="540" w:hanging="540"/>
        <w:rPr>
          <w:rFonts w:eastAsia="Times New Roman"/>
        </w:rPr>
      </w:pPr>
      <w:r>
        <w:rPr>
          <w:rFonts w:eastAsia="Times New Roman"/>
        </w:rPr>
        <w:lastRenderedPageBreak/>
        <w:t>Kim, C</w:t>
      </w:r>
      <w:r>
        <w:rPr>
          <w:rFonts w:eastAsia="Times New Roman"/>
        </w:rPr>
        <w:t>., Damewood, E., &amp; Hodge, N. (2000). P</w:t>
      </w:r>
      <w:r w:rsidRPr="006F4106">
        <w:rPr>
          <w:rFonts w:eastAsia="Times New Roman"/>
        </w:rPr>
        <w:t xml:space="preserve">rofessor Attitude: Its </w:t>
      </w:r>
      <w:r>
        <w:rPr>
          <w:rFonts w:eastAsia="Times New Roman"/>
        </w:rPr>
        <w:t>e</w:t>
      </w:r>
      <w:r w:rsidRPr="006F4106">
        <w:rPr>
          <w:rFonts w:eastAsia="Times New Roman"/>
        </w:rPr>
        <w:t xml:space="preserve">ffect on </w:t>
      </w:r>
      <w:r>
        <w:rPr>
          <w:rFonts w:eastAsia="Times New Roman"/>
        </w:rPr>
        <w:t>t</w:t>
      </w:r>
      <w:r w:rsidRPr="006F4106">
        <w:rPr>
          <w:rFonts w:eastAsia="Times New Roman"/>
        </w:rPr>
        <w:t xml:space="preserve">eaching </w:t>
      </w:r>
      <w:r>
        <w:rPr>
          <w:rFonts w:eastAsia="Times New Roman"/>
        </w:rPr>
        <w:t>ev</w:t>
      </w:r>
      <w:r w:rsidRPr="006F4106">
        <w:rPr>
          <w:rFonts w:eastAsia="Times New Roman"/>
        </w:rPr>
        <w:t>aluations</w:t>
      </w:r>
      <w:r>
        <w:rPr>
          <w:rFonts w:eastAsia="Times New Roman"/>
        </w:rPr>
        <w:t xml:space="preserve">. </w:t>
      </w:r>
      <w:r w:rsidRPr="0046701C">
        <w:rPr>
          <w:i/>
          <w:iCs/>
        </w:rPr>
        <w:t>Journal of Management Education, 2</w:t>
      </w:r>
      <w:r>
        <w:rPr>
          <w:i/>
          <w:iCs/>
        </w:rPr>
        <w:t>4</w:t>
      </w:r>
      <w:r w:rsidRPr="0046701C">
        <w:t xml:space="preserve">(4), </w:t>
      </w:r>
      <w:r>
        <w:t>458-473</w:t>
      </w:r>
      <w:r w:rsidRPr="0046701C">
        <w:t>.</w:t>
      </w:r>
      <w:r>
        <w:t xml:space="preserve"> </w:t>
      </w:r>
      <w:hyperlink r:id="rId9" w:history="1">
        <w:r w:rsidRPr="00667415">
          <w:rPr>
            <w:rStyle w:val="Hyperlink"/>
            <w:rFonts w:eastAsia="Times New Roman"/>
          </w:rPr>
          <w:t>https://doi.org/10.1177/105256290002400405</w:t>
        </w:r>
      </w:hyperlink>
    </w:p>
    <w:p w14:paraId="3EB6EEB0" w14:textId="77777777" w:rsidR="00407DBB" w:rsidRDefault="00407DBB" w:rsidP="008F695C">
      <w:pPr>
        <w:ind w:left="540" w:hanging="540"/>
      </w:pPr>
    </w:p>
    <w:p w14:paraId="26649340" w14:textId="6B15CF19" w:rsidR="0046701C" w:rsidRDefault="0046701C" w:rsidP="008F695C">
      <w:pPr>
        <w:ind w:left="540" w:hanging="540"/>
      </w:pPr>
      <w:r w:rsidRPr="0046701C">
        <w:t xml:space="preserve">McKone, K. E. (1999). Analysis of </w:t>
      </w:r>
      <w:r>
        <w:t>s</w:t>
      </w:r>
      <w:r w:rsidRPr="0046701C">
        <w:t xml:space="preserve">tudent </w:t>
      </w:r>
      <w:r>
        <w:t>f</w:t>
      </w:r>
      <w:r w:rsidRPr="0046701C">
        <w:t xml:space="preserve">eedback </w:t>
      </w:r>
      <w:r>
        <w:t>i</w:t>
      </w:r>
      <w:r w:rsidRPr="0046701C">
        <w:t xml:space="preserve">mproves </w:t>
      </w:r>
      <w:r>
        <w:t>i</w:t>
      </w:r>
      <w:r w:rsidRPr="0046701C">
        <w:t xml:space="preserve">nstructor </w:t>
      </w:r>
      <w:r>
        <w:t>e</w:t>
      </w:r>
      <w:r w:rsidRPr="0046701C">
        <w:t xml:space="preserve">ffectiveness. </w:t>
      </w:r>
      <w:r w:rsidRPr="0046701C">
        <w:rPr>
          <w:i/>
          <w:iCs/>
        </w:rPr>
        <w:t>Journal of Management Education, 23</w:t>
      </w:r>
      <w:r w:rsidRPr="0046701C">
        <w:t xml:space="preserve">(4), 396–415. </w:t>
      </w:r>
      <w:hyperlink r:id="rId10" w:history="1">
        <w:r w:rsidR="00937783" w:rsidRPr="00667415">
          <w:rPr>
            <w:rStyle w:val="Hyperlink"/>
          </w:rPr>
          <w:t>https://doi.org/10.1177/105256299902300406</w:t>
        </w:r>
      </w:hyperlink>
      <w:r w:rsidR="00937783">
        <w:t xml:space="preserve"> </w:t>
      </w:r>
    </w:p>
    <w:p w14:paraId="59285FC7" w14:textId="77777777" w:rsidR="0046701C" w:rsidRDefault="0046701C" w:rsidP="008F695C">
      <w:pPr>
        <w:ind w:left="540" w:hanging="540"/>
      </w:pPr>
    </w:p>
    <w:p w14:paraId="4CD7BCEE" w14:textId="1368612C" w:rsidR="008F695C" w:rsidRDefault="008F695C" w:rsidP="008F695C">
      <w:pPr>
        <w:ind w:left="540" w:hanging="540"/>
      </w:pPr>
      <w:r>
        <w:t>Oliver-Hoyo, M. (2008). Student evaluations that generate more questions than answers: end-of-</w:t>
      </w:r>
    </w:p>
    <w:p w14:paraId="0B77CFB4" w14:textId="77777777" w:rsidR="008F695C" w:rsidRDefault="008F695C" w:rsidP="008F695C">
      <w:pPr>
        <w:ind w:left="540"/>
      </w:pPr>
      <w:r>
        <w:t xml:space="preserve">semester student evaluations from two different groups of students that were physically combined into one classroom show significant differences between them. </w:t>
      </w:r>
      <w:r>
        <w:rPr>
          <w:i/>
          <w:iCs/>
        </w:rPr>
        <w:t>Journal of College Science Teaching, 38</w:t>
      </w:r>
      <w:r>
        <w:t>(1), 37–37.</w:t>
      </w:r>
    </w:p>
    <w:p w14:paraId="0E67ECAF" w14:textId="77777777" w:rsidR="008F695C" w:rsidRDefault="008F695C" w:rsidP="008F695C">
      <w:pPr>
        <w:ind w:left="540" w:hanging="540"/>
      </w:pPr>
    </w:p>
    <w:p w14:paraId="5B54F37B" w14:textId="73E61278" w:rsidR="008F695C" w:rsidRDefault="008F695C" w:rsidP="008F695C">
      <w:pPr>
        <w:ind w:left="540" w:hanging="540"/>
      </w:pPr>
      <w:r>
        <w:t xml:space="preserve">Payette, P.R. &amp; Brown, K. (2018, January). Gathering mid-semester feedback: Three variations to improve instruction. </w:t>
      </w:r>
      <w:r>
        <w:rPr>
          <w:i/>
          <w:iCs/>
        </w:rPr>
        <w:t>IDEA</w:t>
      </w:r>
      <w:r>
        <w:t xml:space="preserve">. </w:t>
      </w:r>
      <w:hyperlink r:id="rId11" w:history="1">
        <w:r>
          <w:rPr>
            <w:rStyle w:val="Hyperlink"/>
          </w:rPr>
          <w:t>https://files.eric.ed.gov/fulltext/ED588349.pdf</w:t>
        </w:r>
      </w:hyperlink>
      <w:r>
        <w:t xml:space="preserve"> </w:t>
      </w:r>
    </w:p>
    <w:p w14:paraId="650D9D9B" w14:textId="77777777" w:rsidR="008F695C" w:rsidRDefault="008F695C" w:rsidP="008F695C">
      <w:pPr>
        <w:ind w:left="540" w:hanging="540"/>
      </w:pPr>
    </w:p>
    <w:p w14:paraId="5F1FEE87" w14:textId="5C5F6C65" w:rsidR="008F695C" w:rsidRDefault="008F695C" w:rsidP="008F695C">
      <w:pPr>
        <w:ind w:left="540" w:hanging="540"/>
      </w:pPr>
      <w:r>
        <w:t xml:space="preserve">Veeck, A., O’Reilly, K., MacMillan, A., &amp; Yu, H. (2016). The use of collaborative midterm student evaluations to provide actionable results. </w:t>
      </w:r>
      <w:r>
        <w:rPr>
          <w:i/>
          <w:iCs/>
        </w:rPr>
        <w:t>Journal of Marketing Education, 38</w:t>
      </w:r>
      <w:r>
        <w:t xml:space="preserve">(3), 157–169. </w:t>
      </w:r>
      <w:hyperlink r:id="rId12" w:history="1">
        <w:r>
          <w:rPr>
            <w:rStyle w:val="Hyperlink"/>
          </w:rPr>
          <w:t>https://doi.org/10.1177/0273475315619652</w:t>
        </w:r>
      </w:hyperlink>
    </w:p>
    <w:p w14:paraId="670E9F56" w14:textId="77777777" w:rsidR="008F695C" w:rsidRDefault="008F695C" w:rsidP="008F695C">
      <w:pPr>
        <w:ind w:left="540" w:hanging="540"/>
      </w:pPr>
    </w:p>
    <w:p w14:paraId="48DEE89C" w14:textId="4BA791D5" w:rsidR="00FE613D" w:rsidRDefault="008F695C" w:rsidP="00221695">
      <w:pPr>
        <w:ind w:left="540" w:hanging="540"/>
      </w:pPr>
      <w:r>
        <w:t xml:space="preserve">Wickramasinghe, S.R. &amp; Timpson, W. M. (2006). Mid-Semester student feedback enhances student learning. </w:t>
      </w:r>
      <w:r>
        <w:rPr>
          <w:i/>
          <w:iCs/>
        </w:rPr>
        <w:t>Education for Chemical Engineers, 1</w:t>
      </w:r>
      <w:r>
        <w:t xml:space="preserve">(1), 126–133. </w:t>
      </w:r>
      <w:hyperlink r:id="rId13" w:history="1">
        <w:r w:rsidR="006F4106" w:rsidRPr="00667415">
          <w:rPr>
            <w:rStyle w:val="Hyperlink"/>
          </w:rPr>
          <w:t>https://doi.org/10.1</w:t>
        </w:r>
        <w:r w:rsidR="006F4106" w:rsidRPr="00667415">
          <w:rPr>
            <w:rStyle w:val="Hyperlink"/>
          </w:rPr>
          <w:t>.</w:t>
        </w:r>
        <w:r w:rsidR="006F4106" w:rsidRPr="00667415">
          <w:rPr>
            <w:rStyle w:val="Hyperlink"/>
          </w:rPr>
          <w:t>205/ece06012</w:t>
        </w:r>
      </w:hyperlink>
      <w:r>
        <w:t xml:space="preserve"> </w:t>
      </w:r>
    </w:p>
    <w:p w14:paraId="543E1E28" w14:textId="6E17C663" w:rsidR="006F4106" w:rsidRDefault="006F4106" w:rsidP="00221695">
      <w:pPr>
        <w:ind w:left="540" w:hanging="540"/>
      </w:pPr>
    </w:p>
    <w:p w14:paraId="4A79F76B" w14:textId="77777777" w:rsidR="006F4106" w:rsidRDefault="006F4106" w:rsidP="00221695">
      <w:pPr>
        <w:ind w:left="540" w:hanging="540"/>
        <w:rPr>
          <w:rFonts w:eastAsia="Times New Roman"/>
        </w:rPr>
      </w:pPr>
    </w:p>
    <w:p w14:paraId="6B62274A" w14:textId="5C2AD9CF" w:rsidR="006F4106" w:rsidRDefault="006F4106" w:rsidP="006F4106">
      <w:pPr>
        <w:ind w:left="540" w:hanging="540"/>
        <w:rPr>
          <w:rFonts w:eastAsia="Times New Roman"/>
        </w:rPr>
      </w:pPr>
    </w:p>
    <w:p w14:paraId="0D8989B3" w14:textId="2F8A3BB8" w:rsidR="006F4106" w:rsidRDefault="006F4106" w:rsidP="00221695">
      <w:pPr>
        <w:ind w:left="540" w:hanging="540"/>
        <w:rPr>
          <w:rFonts w:eastAsia="Times New Roman"/>
        </w:rPr>
      </w:pPr>
    </w:p>
    <w:p w14:paraId="38C0A2B1" w14:textId="77777777" w:rsidR="006F4106" w:rsidRDefault="006F4106" w:rsidP="00221695">
      <w:pPr>
        <w:ind w:left="540" w:hanging="540"/>
        <w:rPr>
          <w:rFonts w:eastAsia="Times New Roman"/>
        </w:rPr>
      </w:pPr>
    </w:p>
    <w:p w14:paraId="73516194" w14:textId="77777777" w:rsidR="006F4106" w:rsidRDefault="006F4106" w:rsidP="00221695">
      <w:pPr>
        <w:ind w:left="540" w:hanging="540"/>
        <w:rPr>
          <w:rFonts w:eastAsia="Times New Roman"/>
        </w:rPr>
      </w:pPr>
    </w:p>
    <w:p w14:paraId="2BF05773" w14:textId="77777777" w:rsidR="006F4106" w:rsidRDefault="006F4106" w:rsidP="00221695">
      <w:pPr>
        <w:ind w:left="540" w:hanging="540"/>
        <w:rPr>
          <w:rFonts w:eastAsia="Times New Roman"/>
        </w:rPr>
      </w:pPr>
    </w:p>
    <w:p w14:paraId="097C0B01" w14:textId="77777777" w:rsidR="006F4106" w:rsidRDefault="006F4106" w:rsidP="00221695">
      <w:pPr>
        <w:ind w:left="540" w:hanging="540"/>
        <w:rPr>
          <w:rFonts w:eastAsia="Times New Roman"/>
        </w:rPr>
      </w:pPr>
    </w:p>
    <w:p w14:paraId="2122A659" w14:textId="48BEF16B" w:rsidR="006F4106" w:rsidRDefault="006F4106" w:rsidP="00221695">
      <w:pPr>
        <w:ind w:left="540" w:hanging="540"/>
        <w:rPr>
          <w:rFonts w:eastAsia="Times New Roman"/>
        </w:rPr>
      </w:pPr>
    </w:p>
    <w:sectPr w:rsidR="006F410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68AC" w14:textId="77777777" w:rsidR="007868EB" w:rsidRDefault="007868EB" w:rsidP="000D2C8E">
      <w:r>
        <w:separator/>
      </w:r>
    </w:p>
  </w:endnote>
  <w:endnote w:type="continuationSeparator" w:id="0">
    <w:p w14:paraId="0CFB8FB5" w14:textId="77777777" w:rsidR="007868EB" w:rsidRDefault="007868EB" w:rsidP="000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5EDB" w14:textId="77777777" w:rsidR="007868EB" w:rsidRDefault="007868EB" w:rsidP="000D2C8E">
      <w:r>
        <w:separator/>
      </w:r>
    </w:p>
  </w:footnote>
  <w:footnote w:type="continuationSeparator" w:id="0">
    <w:p w14:paraId="06DB43DA" w14:textId="77777777" w:rsidR="007868EB" w:rsidRDefault="007868EB" w:rsidP="000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1FBB" w14:textId="698CE243" w:rsidR="007D1A66" w:rsidRPr="008F695C" w:rsidRDefault="00641CCB">
    <w:pPr>
      <w:pStyle w:val="Header"/>
      <w:jc w:val="right"/>
      <w:rPr>
        <w:color w:val="0070C0"/>
      </w:rPr>
    </w:pPr>
    <w:r w:rsidRPr="008F695C">
      <w:rPr>
        <w:color w:val="0070C0"/>
      </w:rPr>
      <w:t xml:space="preserve">  </w:t>
    </w:r>
    <w:r w:rsidR="008F695C" w:rsidRPr="008F695C">
      <w:rPr>
        <w:color w:val="2E74B5" w:themeColor="accent1" w:themeShade="BF"/>
      </w:rPr>
      <w:t xml:space="preserve">Midterm Course Feedback </w:t>
    </w:r>
    <w:r w:rsidR="00A2644B">
      <w:rPr>
        <w:color w:val="2E74B5" w:themeColor="accent1" w:themeShade="BF"/>
      </w:rPr>
      <w:t>Techniques</w:t>
    </w:r>
  </w:p>
  <w:p w14:paraId="1F25C807" w14:textId="13985DE8" w:rsidR="007D1A66" w:rsidRPr="007D1A66" w:rsidRDefault="007D1A66">
    <w:pPr>
      <w:pStyle w:val="Header"/>
      <w:jc w:val="right"/>
      <w:rPr>
        <w:sz w:val="20"/>
        <w:szCs w:val="20"/>
      </w:rPr>
    </w:pPr>
    <w:r w:rsidRPr="007D1A66">
      <w:rPr>
        <w:sz w:val="20"/>
        <w:szCs w:val="20"/>
      </w:rPr>
      <w:t xml:space="preserve">MOBTS </w:t>
    </w:r>
    <w:r w:rsidR="008F695C">
      <w:rPr>
        <w:sz w:val="20"/>
        <w:szCs w:val="20"/>
      </w:rPr>
      <w:t>2023</w:t>
    </w:r>
    <w:r w:rsidRPr="007D1A66">
      <w:rPr>
        <w:sz w:val="20"/>
        <w:szCs w:val="20"/>
      </w:rPr>
      <w:t xml:space="preserve">– </w:t>
    </w:r>
    <w:r w:rsidR="008F695C">
      <w:rPr>
        <w:sz w:val="20"/>
        <w:szCs w:val="20"/>
      </w:rPr>
      <w:t>Jacksonville</w:t>
    </w:r>
  </w:p>
  <w:p w14:paraId="07778039" w14:textId="77777777" w:rsidR="00641CCB" w:rsidRPr="00641CCB" w:rsidRDefault="007D1A66">
    <w:pPr>
      <w:pStyle w:val="Header"/>
      <w:jc w:val="right"/>
    </w:pPr>
    <w:r>
      <w:t>Page</w:t>
    </w:r>
    <w:r w:rsidR="00641CCB" w:rsidRPr="00641CCB">
      <w:t xml:space="preserve">      </w:t>
    </w:r>
    <w:sdt>
      <w:sdtPr>
        <w:id w:val="-545063999"/>
        <w:docPartObj>
          <w:docPartGallery w:val="Page Numbers (Top of Page)"/>
          <w:docPartUnique/>
        </w:docPartObj>
      </w:sdtPr>
      <w:sdtEndPr>
        <w:rPr>
          <w:noProof/>
        </w:rPr>
      </w:sdtEndPr>
      <w:sdtContent>
        <w:r w:rsidR="00641CCB" w:rsidRPr="00641CCB">
          <w:fldChar w:fldCharType="begin"/>
        </w:r>
        <w:r w:rsidR="00641CCB" w:rsidRPr="00641CCB">
          <w:instrText xml:space="preserve"> PAGE   \* MERGEFORMAT </w:instrText>
        </w:r>
        <w:r w:rsidR="00641CCB" w:rsidRPr="00641CCB">
          <w:fldChar w:fldCharType="separate"/>
        </w:r>
        <w:r w:rsidR="00C75DB7">
          <w:rPr>
            <w:noProof/>
          </w:rPr>
          <w:t>4</w:t>
        </w:r>
        <w:r w:rsidR="00641CCB" w:rsidRPr="00641CCB">
          <w:rPr>
            <w:noProof/>
          </w:rPr>
          <w:fldChar w:fldCharType="end"/>
        </w:r>
      </w:sdtContent>
    </w:sdt>
  </w:p>
  <w:p w14:paraId="0E7ECFB8" w14:textId="77777777" w:rsidR="000D2C8E" w:rsidRPr="00641CCB" w:rsidRDefault="000D2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DF1"/>
    <w:multiLevelType w:val="hybridMultilevel"/>
    <w:tmpl w:val="63645F20"/>
    <w:lvl w:ilvl="0" w:tplc="0409000B">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 w15:restartNumberingAfterBreak="0">
    <w:nsid w:val="12B97375"/>
    <w:multiLevelType w:val="hybridMultilevel"/>
    <w:tmpl w:val="2A627B8C"/>
    <w:lvl w:ilvl="0" w:tplc="0409000B">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2" w15:restartNumberingAfterBreak="0">
    <w:nsid w:val="143F7719"/>
    <w:multiLevelType w:val="hybridMultilevel"/>
    <w:tmpl w:val="C932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31EE"/>
    <w:multiLevelType w:val="hybridMultilevel"/>
    <w:tmpl w:val="0808978A"/>
    <w:lvl w:ilvl="0" w:tplc="6AC45E24">
      <w:start w:val="20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33920"/>
    <w:multiLevelType w:val="hybridMultilevel"/>
    <w:tmpl w:val="074AF6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4825"/>
    <w:multiLevelType w:val="multilevel"/>
    <w:tmpl w:val="10061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A7F0A"/>
    <w:multiLevelType w:val="hybridMultilevel"/>
    <w:tmpl w:val="75523692"/>
    <w:lvl w:ilvl="0" w:tplc="DBC0E5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B0E85"/>
    <w:multiLevelType w:val="multilevel"/>
    <w:tmpl w:val="757C9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F3A3941"/>
    <w:multiLevelType w:val="multilevel"/>
    <w:tmpl w:val="888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C3F6B"/>
    <w:multiLevelType w:val="multilevel"/>
    <w:tmpl w:val="69FE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99711C"/>
    <w:multiLevelType w:val="hybridMultilevel"/>
    <w:tmpl w:val="59243B40"/>
    <w:lvl w:ilvl="0" w:tplc="010208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57B69"/>
    <w:multiLevelType w:val="hybridMultilevel"/>
    <w:tmpl w:val="69B6EC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43518"/>
    <w:multiLevelType w:val="multilevel"/>
    <w:tmpl w:val="1A0E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3108509">
    <w:abstractNumId w:val="4"/>
  </w:num>
  <w:num w:numId="2" w16cid:durableId="227964821">
    <w:abstractNumId w:val="10"/>
  </w:num>
  <w:num w:numId="3" w16cid:durableId="1857034462">
    <w:abstractNumId w:val="2"/>
  </w:num>
  <w:num w:numId="4" w16cid:durableId="151265301">
    <w:abstractNumId w:val="6"/>
  </w:num>
  <w:num w:numId="5" w16cid:durableId="85623833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16cid:durableId="1119032581">
    <w:abstractNumId w:val="9"/>
  </w:num>
  <w:num w:numId="7" w16cid:durableId="1430618099">
    <w:abstractNumId w:val="12"/>
  </w:num>
  <w:num w:numId="8" w16cid:durableId="939487070">
    <w:abstractNumId w:val="0"/>
  </w:num>
  <w:num w:numId="9" w16cid:durableId="620184714">
    <w:abstractNumId w:val="11"/>
  </w:num>
  <w:num w:numId="10" w16cid:durableId="1614705492">
    <w:abstractNumId w:val="1"/>
  </w:num>
  <w:num w:numId="11" w16cid:durableId="1635139914">
    <w:abstractNumId w:val="8"/>
  </w:num>
  <w:num w:numId="12" w16cid:durableId="445542865">
    <w:abstractNumId w:val="3"/>
  </w:num>
  <w:num w:numId="13" w16cid:durableId="1637291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1EA2FD-0B77-41D9-B96A-F7808C8A9D3D}"/>
    <w:docVar w:name="dgnword-eventsink" w:val="757715208"/>
  </w:docVars>
  <w:rsids>
    <w:rsidRoot w:val="000D2C8E"/>
    <w:rsid w:val="00003E97"/>
    <w:rsid w:val="00006F09"/>
    <w:rsid w:val="00007830"/>
    <w:rsid w:val="00015261"/>
    <w:rsid w:val="00015A09"/>
    <w:rsid w:val="0001774C"/>
    <w:rsid w:val="00032E5A"/>
    <w:rsid w:val="00056858"/>
    <w:rsid w:val="00070250"/>
    <w:rsid w:val="00076DC7"/>
    <w:rsid w:val="00097F9E"/>
    <w:rsid w:val="000D2C8E"/>
    <w:rsid w:val="00107E05"/>
    <w:rsid w:val="001508C3"/>
    <w:rsid w:val="001508DF"/>
    <w:rsid w:val="00154082"/>
    <w:rsid w:val="001E42E8"/>
    <w:rsid w:val="001F1A96"/>
    <w:rsid w:val="001F2B11"/>
    <w:rsid w:val="00221695"/>
    <w:rsid w:val="0026254F"/>
    <w:rsid w:val="0029547B"/>
    <w:rsid w:val="00296A3A"/>
    <w:rsid w:val="002A6534"/>
    <w:rsid w:val="002A68F3"/>
    <w:rsid w:val="002B24F2"/>
    <w:rsid w:val="002B6471"/>
    <w:rsid w:val="002D28C4"/>
    <w:rsid w:val="002D33F6"/>
    <w:rsid w:val="002E5719"/>
    <w:rsid w:val="0030594A"/>
    <w:rsid w:val="003546D6"/>
    <w:rsid w:val="0035792A"/>
    <w:rsid w:val="00362B84"/>
    <w:rsid w:val="003835BB"/>
    <w:rsid w:val="003A7005"/>
    <w:rsid w:val="00405629"/>
    <w:rsid w:val="00407DBB"/>
    <w:rsid w:val="004138E6"/>
    <w:rsid w:val="0042598B"/>
    <w:rsid w:val="00427B44"/>
    <w:rsid w:val="004317C7"/>
    <w:rsid w:val="00455749"/>
    <w:rsid w:val="004573F9"/>
    <w:rsid w:val="0046701C"/>
    <w:rsid w:val="00475F68"/>
    <w:rsid w:val="004C0AFF"/>
    <w:rsid w:val="004D5DAE"/>
    <w:rsid w:val="00557956"/>
    <w:rsid w:val="005940F9"/>
    <w:rsid w:val="005B218E"/>
    <w:rsid w:val="005B52A3"/>
    <w:rsid w:val="005C18A7"/>
    <w:rsid w:val="005D3441"/>
    <w:rsid w:val="005D43E2"/>
    <w:rsid w:val="00601306"/>
    <w:rsid w:val="00641CCB"/>
    <w:rsid w:val="00645579"/>
    <w:rsid w:val="0066462F"/>
    <w:rsid w:val="00682E0A"/>
    <w:rsid w:val="00695545"/>
    <w:rsid w:val="006B24A1"/>
    <w:rsid w:val="006F4106"/>
    <w:rsid w:val="007022F5"/>
    <w:rsid w:val="007023C4"/>
    <w:rsid w:val="00702E65"/>
    <w:rsid w:val="00725F40"/>
    <w:rsid w:val="0073409D"/>
    <w:rsid w:val="00735A7B"/>
    <w:rsid w:val="00756280"/>
    <w:rsid w:val="007868EB"/>
    <w:rsid w:val="00796C11"/>
    <w:rsid w:val="007B5973"/>
    <w:rsid w:val="007C6B0F"/>
    <w:rsid w:val="007D0E05"/>
    <w:rsid w:val="007D1A66"/>
    <w:rsid w:val="007D47D5"/>
    <w:rsid w:val="007E7B87"/>
    <w:rsid w:val="008228B4"/>
    <w:rsid w:val="00831716"/>
    <w:rsid w:val="00837870"/>
    <w:rsid w:val="008B3400"/>
    <w:rsid w:val="008C17A8"/>
    <w:rsid w:val="008F5108"/>
    <w:rsid w:val="008F695C"/>
    <w:rsid w:val="00903187"/>
    <w:rsid w:val="00903743"/>
    <w:rsid w:val="009176A2"/>
    <w:rsid w:val="009263B1"/>
    <w:rsid w:val="00935BB7"/>
    <w:rsid w:val="00937783"/>
    <w:rsid w:val="00942F5F"/>
    <w:rsid w:val="009B7A50"/>
    <w:rsid w:val="009D10A5"/>
    <w:rsid w:val="009D1A24"/>
    <w:rsid w:val="00A007D5"/>
    <w:rsid w:val="00A2644B"/>
    <w:rsid w:val="00A26675"/>
    <w:rsid w:val="00A51713"/>
    <w:rsid w:val="00A54C2D"/>
    <w:rsid w:val="00A947C7"/>
    <w:rsid w:val="00AB1FA1"/>
    <w:rsid w:val="00AC163A"/>
    <w:rsid w:val="00AE7651"/>
    <w:rsid w:val="00AF054A"/>
    <w:rsid w:val="00B45B88"/>
    <w:rsid w:val="00B53F99"/>
    <w:rsid w:val="00B62A8F"/>
    <w:rsid w:val="00B63ED6"/>
    <w:rsid w:val="00B66683"/>
    <w:rsid w:val="00B720BE"/>
    <w:rsid w:val="00B76259"/>
    <w:rsid w:val="00B90D3B"/>
    <w:rsid w:val="00BF0AA9"/>
    <w:rsid w:val="00C13952"/>
    <w:rsid w:val="00C75DB7"/>
    <w:rsid w:val="00C766A2"/>
    <w:rsid w:val="00CB7173"/>
    <w:rsid w:val="00CE384B"/>
    <w:rsid w:val="00D01BC8"/>
    <w:rsid w:val="00D02D2A"/>
    <w:rsid w:val="00D240D4"/>
    <w:rsid w:val="00D639AC"/>
    <w:rsid w:val="00D64D23"/>
    <w:rsid w:val="00D67BD4"/>
    <w:rsid w:val="00DB6FD1"/>
    <w:rsid w:val="00E11F61"/>
    <w:rsid w:val="00E17DB1"/>
    <w:rsid w:val="00E31CE9"/>
    <w:rsid w:val="00E456E0"/>
    <w:rsid w:val="00E47924"/>
    <w:rsid w:val="00EA412F"/>
    <w:rsid w:val="00EE3EC1"/>
    <w:rsid w:val="00F000BC"/>
    <w:rsid w:val="00F05E2B"/>
    <w:rsid w:val="00F1174B"/>
    <w:rsid w:val="00F14296"/>
    <w:rsid w:val="00F21D5A"/>
    <w:rsid w:val="00F52A28"/>
    <w:rsid w:val="00F72AB6"/>
    <w:rsid w:val="00F81972"/>
    <w:rsid w:val="00F94204"/>
    <w:rsid w:val="00F95700"/>
    <w:rsid w:val="00FB0A81"/>
    <w:rsid w:val="00FD3E37"/>
    <w:rsid w:val="00FE613D"/>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586A"/>
  <w15:chartTrackingRefBased/>
  <w15:docId w15:val="{6812D9DA-F0BA-439B-90FC-A750A02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C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D0E0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C8E"/>
    <w:pPr>
      <w:tabs>
        <w:tab w:val="center" w:pos="4680"/>
        <w:tab w:val="right" w:pos="9360"/>
      </w:tabs>
    </w:pPr>
  </w:style>
  <w:style w:type="character" w:customStyle="1" w:styleId="HeaderChar">
    <w:name w:val="Header Char"/>
    <w:basedOn w:val="DefaultParagraphFont"/>
    <w:link w:val="Header"/>
    <w:uiPriority w:val="99"/>
    <w:rsid w:val="000D2C8E"/>
  </w:style>
  <w:style w:type="paragraph" w:styleId="Footer">
    <w:name w:val="footer"/>
    <w:basedOn w:val="Normal"/>
    <w:link w:val="FooterChar"/>
    <w:uiPriority w:val="99"/>
    <w:unhideWhenUsed/>
    <w:rsid w:val="000D2C8E"/>
    <w:pPr>
      <w:tabs>
        <w:tab w:val="center" w:pos="4680"/>
        <w:tab w:val="right" w:pos="9360"/>
      </w:tabs>
    </w:pPr>
  </w:style>
  <w:style w:type="character" w:customStyle="1" w:styleId="FooterChar">
    <w:name w:val="Footer Char"/>
    <w:basedOn w:val="DefaultParagraphFont"/>
    <w:link w:val="Footer"/>
    <w:uiPriority w:val="99"/>
    <w:rsid w:val="000D2C8E"/>
  </w:style>
  <w:style w:type="character" w:styleId="Hyperlink">
    <w:name w:val="Hyperlink"/>
    <w:basedOn w:val="DefaultParagraphFont"/>
    <w:uiPriority w:val="99"/>
    <w:unhideWhenUsed/>
    <w:rsid w:val="00FD3E37"/>
    <w:rPr>
      <w:color w:val="0000FF"/>
      <w:u w:val="single"/>
    </w:rPr>
  </w:style>
  <w:style w:type="character" w:customStyle="1" w:styleId="st">
    <w:name w:val="st"/>
    <w:basedOn w:val="DefaultParagraphFont"/>
    <w:rsid w:val="004317C7"/>
  </w:style>
  <w:style w:type="paragraph" w:styleId="ListParagraph">
    <w:name w:val="List Paragraph"/>
    <w:basedOn w:val="Normal"/>
    <w:uiPriority w:val="34"/>
    <w:qFormat/>
    <w:rsid w:val="001F1A96"/>
    <w:pPr>
      <w:ind w:left="720"/>
      <w:contextualSpacing/>
    </w:pPr>
  </w:style>
  <w:style w:type="character" w:styleId="Strong">
    <w:name w:val="Strong"/>
    <w:basedOn w:val="DefaultParagraphFont"/>
    <w:uiPriority w:val="22"/>
    <w:qFormat/>
    <w:rsid w:val="005B218E"/>
    <w:rPr>
      <w:b/>
      <w:bCs/>
    </w:rPr>
  </w:style>
  <w:style w:type="character" w:customStyle="1" w:styleId="Heading1Char">
    <w:name w:val="Heading 1 Char"/>
    <w:basedOn w:val="DefaultParagraphFont"/>
    <w:link w:val="Heading1"/>
    <w:uiPriority w:val="9"/>
    <w:rsid w:val="007D0E05"/>
    <w:rPr>
      <w:rFonts w:ascii="Times New Roman" w:eastAsia="Times New Roman" w:hAnsi="Times New Roman" w:cs="Times New Roman"/>
      <w:b/>
      <w:bCs/>
      <w:kern w:val="36"/>
      <w:sz w:val="48"/>
      <w:szCs w:val="48"/>
    </w:rPr>
  </w:style>
  <w:style w:type="character" w:customStyle="1" w:styleId="titleauthoretc">
    <w:name w:val="titleauthoretc"/>
    <w:basedOn w:val="DefaultParagraphFont"/>
    <w:rsid w:val="007D0E05"/>
  </w:style>
  <w:style w:type="character" w:customStyle="1" w:styleId="markgunt384lp">
    <w:name w:val="markgunt384lp"/>
    <w:basedOn w:val="DefaultParagraphFont"/>
    <w:rsid w:val="0042598B"/>
  </w:style>
  <w:style w:type="paragraph" w:styleId="NormalWeb">
    <w:name w:val="Normal (Web)"/>
    <w:basedOn w:val="Normal"/>
    <w:uiPriority w:val="99"/>
    <w:semiHidden/>
    <w:unhideWhenUsed/>
    <w:rsid w:val="00FF15F2"/>
    <w:pPr>
      <w:spacing w:before="100" w:beforeAutospacing="1" w:after="100" w:afterAutospacing="1"/>
    </w:pPr>
    <w:rPr>
      <w:rFonts w:eastAsia="Times New Roman"/>
    </w:rPr>
  </w:style>
  <w:style w:type="paragraph" w:customStyle="1" w:styleId="xmsonormal">
    <w:name w:val="x_msonormal"/>
    <w:basedOn w:val="Normal"/>
    <w:rsid w:val="00FF15F2"/>
    <w:pPr>
      <w:spacing w:before="100" w:beforeAutospacing="1" w:after="100" w:afterAutospacing="1"/>
    </w:pPr>
    <w:rPr>
      <w:rFonts w:eastAsia="Times New Roman"/>
    </w:rPr>
  </w:style>
  <w:style w:type="table" w:styleId="TableGrid">
    <w:name w:val="Table Grid"/>
    <w:basedOn w:val="TableNormal"/>
    <w:uiPriority w:val="39"/>
    <w:rsid w:val="002625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4296"/>
    <w:rPr>
      <w:i/>
      <w:iCs/>
    </w:rPr>
  </w:style>
  <w:style w:type="character" w:customStyle="1" w:styleId="mark979x5n2dw">
    <w:name w:val="mark979x5n2dw"/>
    <w:basedOn w:val="DefaultParagraphFont"/>
    <w:rsid w:val="00F14296"/>
  </w:style>
  <w:style w:type="character" w:styleId="FollowedHyperlink">
    <w:name w:val="FollowedHyperlink"/>
    <w:basedOn w:val="DefaultParagraphFont"/>
    <w:uiPriority w:val="99"/>
    <w:semiHidden/>
    <w:unhideWhenUsed/>
    <w:rsid w:val="007B5973"/>
    <w:rPr>
      <w:color w:val="954F72" w:themeColor="followedHyperlink"/>
      <w:u w:val="single"/>
    </w:rPr>
  </w:style>
  <w:style w:type="paragraph" w:styleId="Revision">
    <w:name w:val="Revision"/>
    <w:hidden/>
    <w:uiPriority w:val="99"/>
    <w:semiHidden/>
    <w:rsid w:val="00937783"/>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3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688">
      <w:bodyDiv w:val="1"/>
      <w:marLeft w:val="0"/>
      <w:marRight w:val="0"/>
      <w:marTop w:val="0"/>
      <w:marBottom w:val="0"/>
      <w:divBdr>
        <w:top w:val="none" w:sz="0" w:space="0" w:color="auto"/>
        <w:left w:val="none" w:sz="0" w:space="0" w:color="auto"/>
        <w:bottom w:val="none" w:sz="0" w:space="0" w:color="auto"/>
        <w:right w:val="none" w:sz="0" w:space="0" w:color="auto"/>
      </w:divBdr>
      <w:divsChild>
        <w:div w:id="1914049424">
          <w:marLeft w:val="0"/>
          <w:marRight w:val="0"/>
          <w:marTop w:val="0"/>
          <w:marBottom w:val="0"/>
          <w:divBdr>
            <w:top w:val="none" w:sz="0" w:space="0" w:color="auto"/>
            <w:left w:val="none" w:sz="0" w:space="0" w:color="auto"/>
            <w:bottom w:val="none" w:sz="0" w:space="0" w:color="auto"/>
            <w:right w:val="none" w:sz="0" w:space="0" w:color="auto"/>
          </w:divBdr>
        </w:div>
      </w:divsChild>
    </w:div>
    <w:div w:id="454562788">
      <w:bodyDiv w:val="1"/>
      <w:marLeft w:val="0"/>
      <w:marRight w:val="0"/>
      <w:marTop w:val="0"/>
      <w:marBottom w:val="0"/>
      <w:divBdr>
        <w:top w:val="none" w:sz="0" w:space="0" w:color="auto"/>
        <w:left w:val="none" w:sz="0" w:space="0" w:color="auto"/>
        <w:bottom w:val="none" w:sz="0" w:space="0" w:color="auto"/>
        <w:right w:val="none" w:sz="0" w:space="0" w:color="auto"/>
      </w:divBdr>
    </w:div>
    <w:div w:id="499125536">
      <w:bodyDiv w:val="1"/>
      <w:marLeft w:val="0"/>
      <w:marRight w:val="0"/>
      <w:marTop w:val="0"/>
      <w:marBottom w:val="0"/>
      <w:divBdr>
        <w:top w:val="none" w:sz="0" w:space="0" w:color="auto"/>
        <w:left w:val="none" w:sz="0" w:space="0" w:color="auto"/>
        <w:bottom w:val="none" w:sz="0" w:space="0" w:color="auto"/>
        <w:right w:val="none" w:sz="0" w:space="0" w:color="auto"/>
      </w:divBdr>
    </w:div>
    <w:div w:id="601227532">
      <w:bodyDiv w:val="1"/>
      <w:marLeft w:val="0"/>
      <w:marRight w:val="0"/>
      <w:marTop w:val="0"/>
      <w:marBottom w:val="0"/>
      <w:divBdr>
        <w:top w:val="none" w:sz="0" w:space="0" w:color="auto"/>
        <w:left w:val="none" w:sz="0" w:space="0" w:color="auto"/>
        <w:bottom w:val="none" w:sz="0" w:space="0" w:color="auto"/>
        <w:right w:val="none" w:sz="0" w:space="0" w:color="auto"/>
      </w:divBdr>
    </w:div>
    <w:div w:id="657342987">
      <w:bodyDiv w:val="1"/>
      <w:marLeft w:val="0"/>
      <w:marRight w:val="0"/>
      <w:marTop w:val="0"/>
      <w:marBottom w:val="0"/>
      <w:divBdr>
        <w:top w:val="none" w:sz="0" w:space="0" w:color="auto"/>
        <w:left w:val="none" w:sz="0" w:space="0" w:color="auto"/>
        <w:bottom w:val="none" w:sz="0" w:space="0" w:color="auto"/>
        <w:right w:val="none" w:sz="0" w:space="0" w:color="auto"/>
      </w:divBdr>
    </w:div>
    <w:div w:id="725104635">
      <w:bodyDiv w:val="1"/>
      <w:marLeft w:val="0"/>
      <w:marRight w:val="0"/>
      <w:marTop w:val="0"/>
      <w:marBottom w:val="0"/>
      <w:divBdr>
        <w:top w:val="none" w:sz="0" w:space="0" w:color="auto"/>
        <w:left w:val="none" w:sz="0" w:space="0" w:color="auto"/>
        <w:bottom w:val="none" w:sz="0" w:space="0" w:color="auto"/>
        <w:right w:val="none" w:sz="0" w:space="0" w:color="auto"/>
      </w:divBdr>
    </w:div>
    <w:div w:id="1028990837">
      <w:bodyDiv w:val="1"/>
      <w:marLeft w:val="0"/>
      <w:marRight w:val="0"/>
      <w:marTop w:val="0"/>
      <w:marBottom w:val="0"/>
      <w:divBdr>
        <w:top w:val="none" w:sz="0" w:space="0" w:color="auto"/>
        <w:left w:val="none" w:sz="0" w:space="0" w:color="auto"/>
        <w:bottom w:val="none" w:sz="0" w:space="0" w:color="auto"/>
        <w:right w:val="none" w:sz="0" w:space="0" w:color="auto"/>
      </w:divBdr>
      <w:divsChild>
        <w:div w:id="1467505633">
          <w:marLeft w:val="0"/>
          <w:marRight w:val="0"/>
          <w:marTop w:val="0"/>
          <w:marBottom w:val="0"/>
          <w:divBdr>
            <w:top w:val="none" w:sz="0" w:space="0" w:color="auto"/>
            <w:left w:val="none" w:sz="0" w:space="0" w:color="auto"/>
            <w:bottom w:val="none" w:sz="0" w:space="0" w:color="auto"/>
            <w:right w:val="none" w:sz="0" w:space="0" w:color="auto"/>
          </w:divBdr>
        </w:div>
      </w:divsChild>
    </w:div>
    <w:div w:id="1103456251">
      <w:bodyDiv w:val="1"/>
      <w:marLeft w:val="0"/>
      <w:marRight w:val="0"/>
      <w:marTop w:val="0"/>
      <w:marBottom w:val="0"/>
      <w:divBdr>
        <w:top w:val="none" w:sz="0" w:space="0" w:color="auto"/>
        <w:left w:val="none" w:sz="0" w:space="0" w:color="auto"/>
        <w:bottom w:val="none" w:sz="0" w:space="0" w:color="auto"/>
        <w:right w:val="none" w:sz="0" w:space="0" w:color="auto"/>
      </w:divBdr>
      <w:divsChild>
        <w:div w:id="1761755719">
          <w:marLeft w:val="0"/>
          <w:marRight w:val="0"/>
          <w:marTop w:val="0"/>
          <w:marBottom w:val="0"/>
          <w:divBdr>
            <w:top w:val="none" w:sz="0" w:space="0" w:color="auto"/>
            <w:left w:val="none" w:sz="0" w:space="0" w:color="auto"/>
            <w:bottom w:val="none" w:sz="0" w:space="0" w:color="auto"/>
            <w:right w:val="none" w:sz="0" w:space="0" w:color="auto"/>
          </w:divBdr>
        </w:div>
      </w:divsChild>
    </w:div>
    <w:div w:id="1223709599">
      <w:bodyDiv w:val="1"/>
      <w:marLeft w:val="0"/>
      <w:marRight w:val="0"/>
      <w:marTop w:val="0"/>
      <w:marBottom w:val="0"/>
      <w:divBdr>
        <w:top w:val="none" w:sz="0" w:space="0" w:color="auto"/>
        <w:left w:val="none" w:sz="0" w:space="0" w:color="auto"/>
        <w:bottom w:val="none" w:sz="0" w:space="0" w:color="auto"/>
        <w:right w:val="none" w:sz="0" w:space="0" w:color="auto"/>
      </w:divBdr>
    </w:div>
    <w:div w:id="1528524860">
      <w:bodyDiv w:val="1"/>
      <w:marLeft w:val="0"/>
      <w:marRight w:val="0"/>
      <w:marTop w:val="0"/>
      <w:marBottom w:val="0"/>
      <w:divBdr>
        <w:top w:val="none" w:sz="0" w:space="0" w:color="auto"/>
        <w:left w:val="none" w:sz="0" w:space="0" w:color="auto"/>
        <w:bottom w:val="none" w:sz="0" w:space="0" w:color="auto"/>
        <w:right w:val="none" w:sz="0" w:space="0" w:color="auto"/>
      </w:divBdr>
      <w:divsChild>
        <w:div w:id="1647471092">
          <w:marLeft w:val="0"/>
          <w:marRight w:val="0"/>
          <w:marTop w:val="0"/>
          <w:marBottom w:val="0"/>
          <w:divBdr>
            <w:top w:val="none" w:sz="0" w:space="0" w:color="auto"/>
            <w:left w:val="none" w:sz="0" w:space="0" w:color="auto"/>
            <w:bottom w:val="none" w:sz="0" w:space="0" w:color="auto"/>
            <w:right w:val="none" w:sz="0" w:space="0" w:color="auto"/>
          </w:divBdr>
        </w:div>
      </w:divsChild>
    </w:div>
    <w:div w:id="1674383033">
      <w:bodyDiv w:val="1"/>
      <w:marLeft w:val="0"/>
      <w:marRight w:val="0"/>
      <w:marTop w:val="0"/>
      <w:marBottom w:val="0"/>
      <w:divBdr>
        <w:top w:val="none" w:sz="0" w:space="0" w:color="auto"/>
        <w:left w:val="none" w:sz="0" w:space="0" w:color="auto"/>
        <w:bottom w:val="none" w:sz="0" w:space="0" w:color="auto"/>
        <w:right w:val="none" w:sz="0" w:space="0" w:color="auto"/>
      </w:divBdr>
    </w:div>
    <w:div w:id="1763258733">
      <w:bodyDiv w:val="1"/>
      <w:marLeft w:val="0"/>
      <w:marRight w:val="0"/>
      <w:marTop w:val="0"/>
      <w:marBottom w:val="0"/>
      <w:divBdr>
        <w:top w:val="none" w:sz="0" w:space="0" w:color="auto"/>
        <w:left w:val="none" w:sz="0" w:space="0" w:color="auto"/>
        <w:bottom w:val="none" w:sz="0" w:space="0" w:color="auto"/>
        <w:right w:val="none" w:sz="0" w:space="0" w:color="auto"/>
      </w:divBdr>
      <w:divsChild>
        <w:div w:id="453447167">
          <w:marLeft w:val="0"/>
          <w:marRight w:val="0"/>
          <w:marTop w:val="0"/>
          <w:marBottom w:val="0"/>
          <w:divBdr>
            <w:top w:val="none" w:sz="0" w:space="0" w:color="auto"/>
            <w:left w:val="none" w:sz="0" w:space="0" w:color="auto"/>
            <w:bottom w:val="none" w:sz="0" w:space="0" w:color="auto"/>
            <w:right w:val="none" w:sz="0" w:space="0" w:color="auto"/>
          </w:divBdr>
        </w:div>
      </w:divsChild>
    </w:div>
    <w:div w:id="1774592249">
      <w:bodyDiv w:val="1"/>
      <w:marLeft w:val="0"/>
      <w:marRight w:val="0"/>
      <w:marTop w:val="0"/>
      <w:marBottom w:val="0"/>
      <w:divBdr>
        <w:top w:val="none" w:sz="0" w:space="0" w:color="auto"/>
        <w:left w:val="none" w:sz="0" w:space="0" w:color="auto"/>
        <w:bottom w:val="none" w:sz="0" w:space="0" w:color="auto"/>
        <w:right w:val="none" w:sz="0" w:space="0" w:color="auto"/>
      </w:divBdr>
    </w:div>
    <w:div w:id="1841044234">
      <w:bodyDiv w:val="1"/>
      <w:marLeft w:val="0"/>
      <w:marRight w:val="0"/>
      <w:marTop w:val="0"/>
      <w:marBottom w:val="0"/>
      <w:divBdr>
        <w:top w:val="none" w:sz="0" w:space="0" w:color="auto"/>
        <w:left w:val="none" w:sz="0" w:space="0" w:color="auto"/>
        <w:bottom w:val="none" w:sz="0" w:space="0" w:color="auto"/>
        <w:right w:val="none" w:sz="0" w:space="0" w:color="auto"/>
      </w:divBdr>
      <w:divsChild>
        <w:div w:id="1465613954">
          <w:marLeft w:val="0"/>
          <w:marRight w:val="0"/>
          <w:marTop w:val="0"/>
          <w:marBottom w:val="0"/>
          <w:divBdr>
            <w:top w:val="none" w:sz="0" w:space="0" w:color="auto"/>
            <w:left w:val="none" w:sz="0" w:space="0" w:color="auto"/>
            <w:bottom w:val="none" w:sz="0" w:space="0" w:color="auto"/>
            <w:right w:val="none" w:sz="0" w:space="0" w:color="auto"/>
          </w:divBdr>
        </w:div>
        <w:div w:id="1762098167">
          <w:marLeft w:val="0"/>
          <w:marRight w:val="0"/>
          <w:marTop w:val="0"/>
          <w:marBottom w:val="0"/>
          <w:divBdr>
            <w:top w:val="none" w:sz="0" w:space="0" w:color="auto"/>
            <w:left w:val="none" w:sz="0" w:space="0" w:color="auto"/>
            <w:bottom w:val="none" w:sz="0" w:space="0" w:color="auto"/>
            <w:right w:val="none" w:sz="0" w:space="0" w:color="auto"/>
          </w:divBdr>
        </w:div>
      </w:divsChild>
    </w:div>
    <w:div w:id="1975794617">
      <w:bodyDiv w:val="1"/>
      <w:marLeft w:val="0"/>
      <w:marRight w:val="0"/>
      <w:marTop w:val="0"/>
      <w:marBottom w:val="0"/>
      <w:divBdr>
        <w:top w:val="none" w:sz="0" w:space="0" w:color="auto"/>
        <w:left w:val="none" w:sz="0" w:space="0" w:color="auto"/>
        <w:bottom w:val="none" w:sz="0" w:space="0" w:color="auto"/>
        <w:right w:val="none" w:sz="0" w:space="0" w:color="auto"/>
      </w:divBdr>
    </w:div>
    <w:div w:id="2039970142">
      <w:bodyDiv w:val="1"/>
      <w:marLeft w:val="0"/>
      <w:marRight w:val="0"/>
      <w:marTop w:val="0"/>
      <w:marBottom w:val="0"/>
      <w:divBdr>
        <w:top w:val="none" w:sz="0" w:space="0" w:color="auto"/>
        <w:left w:val="none" w:sz="0" w:space="0" w:color="auto"/>
        <w:bottom w:val="none" w:sz="0" w:space="0" w:color="auto"/>
        <w:right w:val="none" w:sz="0" w:space="0" w:color="auto"/>
      </w:divBdr>
    </w:div>
    <w:div w:id="20953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doi.org/10.1.205/ece06012"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77/105256299902300406" TargetMode="External"/><Relationship Id="rId4" Type="http://schemas.openxmlformats.org/officeDocument/2006/relationships/webSettings" Target="webSettings.xml"/><Relationship Id="rId9" Type="http://schemas.openxmlformats.org/officeDocument/2006/relationships/hyperlink" Target="https://doi.org/10.1177/1052562900024004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Hagen</dc:creator>
  <cp:keywords/>
  <dc:description/>
  <cp:lastModifiedBy>Richard Young</cp:lastModifiedBy>
  <cp:revision>24</cp:revision>
  <dcterms:created xsi:type="dcterms:W3CDTF">2023-01-23T04:16:00Z</dcterms:created>
  <dcterms:modified xsi:type="dcterms:W3CDTF">2023-01-23T18:47:00Z</dcterms:modified>
</cp:coreProperties>
</file>