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1A99" w14:textId="2D490BF3" w:rsidR="00133580" w:rsidRDefault="00133580" w:rsidP="001335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Tolerance in Business Schools</w:t>
      </w:r>
    </w:p>
    <w:p w14:paraId="569E143F" w14:textId="1F3738DE" w:rsidR="00133580" w:rsidRDefault="00133580" w:rsidP="001335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 Proposal for the 2020 MOBTC International Conference</w:t>
      </w:r>
    </w:p>
    <w:p w14:paraId="248D590B" w14:textId="5D9DBDE8" w:rsidR="00133580" w:rsidRDefault="00133580" w:rsidP="00133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B4EFE" w14:textId="7D100D7F" w:rsidR="00133580" w:rsidRDefault="00133580" w:rsidP="001335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Tolerance of unlike others, whether for racial, gender, or religious reasons, is becoming </w:t>
      </w:r>
    </w:p>
    <w:p w14:paraId="6BE2C5D5" w14:textId="3E87B224" w:rsidR="00133580" w:rsidRDefault="00133580" w:rsidP="00133580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more critical as evidence of violent intolerance piles up (e.g., El Paso, TX; Gilroy, CA or Dayton, OH; Christchurch, NZ; etc.).  Further, this is not just a topic for society at large, but businesses are having to face this issue directly (e.g. the El Paso shooting was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As a result, </w:t>
      </w:r>
      <w:r w:rsidR="00A45BD9">
        <w:rPr>
          <w:rFonts w:ascii="Times New Roman" w:hAnsi="Times New Roman" w:cs="Times New Roman"/>
          <w:sz w:val="24"/>
          <w:szCs w:val="24"/>
        </w:rPr>
        <w:t>as business schools, specifically those accredited by the Association for the Advancement of College Schools of Business (AACSB), consider how to “</w:t>
      </w:r>
      <w:r w:rsidR="00A45BD9" w:rsidRPr="00A45BD9">
        <w:rPr>
          <w:rFonts w:ascii="Times New Roman" w:hAnsi="Times New Roman" w:cs="Times New Roman"/>
          <w:sz w:val="24"/>
          <w:szCs w:val="24"/>
          <w:shd w:val="clear" w:color="auto" w:fill="FFFFFF"/>
        </w:rPr>
        <w:t>foster engagement, accelerate innovation, and amplify impact</w:t>
      </w:r>
      <w:r w:rsidR="00A45BD9" w:rsidRPr="00A45BD9">
        <w:rPr>
          <w:rFonts w:ascii="Arial" w:hAnsi="Arial" w:cs="Arial"/>
          <w:sz w:val="21"/>
          <w:szCs w:val="21"/>
          <w:shd w:val="clear" w:color="auto" w:fill="FFFFFF"/>
        </w:rPr>
        <w:t xml:space="preserve">”, </w:t>
      </w:r>
      <w:r w:rsidR="00A45BD9" w:rsidRPr="00A45BD9">
        <w:rPr>
          <w:rFonts w:ascii="Times New Roman" w:hAnsi="Times New Roman" w:cs="Times New Roman"/>
          <w:sz w:val="24"/>
          <w:szCs w:val="24"/>
          <w:shd w:val="clear" w:color="auto" w:fill="FFFFFF"/>
        </w:rPr>
        <w:t>they will likely have to begin considering how to address the ideas of tolerance.  It is light of this very likely need that this session was designed.</w:t>
      </w:r>
    </w:p>
    <w:p w14:paraId="034C23EB" w14:textId="6732D85A" w:rsidR="004537EF" w:rsidRDefault="00A45BD9" w:rsidP="00133580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In a general sense, higher education needs to advocate for </w:t>
      </w:r>
      <w:r w:rsidR="000E7CEE">
        <w:rPr>
          <w:rFonts w:ascii="Times New Roman" w:hAnsi="Times New Roman" w:cs="Times New Roman"/>
          <w:sz w:val="24"/>
          <w:szCs w:val="24"/>
          <w:shd w:val="clear" w:color="auto" w:fill="FFFFFF"/>
        </w:rPr>
        <w:t>tolerance and the basic elements of a democratic society in order to confront fundamentalism (Bradley, 2005).  And, tolerance is something that can be taught, whether through stories or logic (although the former is more effective) (</w:t>
      </w:r>
      <w:proofErr w:type="spellStart"/>
      <w:r w:rsidR="000E7CEE">
        <w:rPr>
          <w:rFonts w:ascii="Times New Roman" w:hAnsi="Times New Roman" w:cs="Times New Roman"/>
          <w:sz w:val="24"/>
          <w:szCs w:val="24"/>
          <w:shd w:val="clear" w:color="auto" w:fill="FFFFFF"/>
        </w:rPr>
        <w:t>Colesante</w:t>
      </w:r>
      <w:proofErr w:type="spellEnd"/>
      <w:r w:rsidR="000E7CEE">
        <w:rPr>
          <w:rFonts w:ascii="Times New Roman" w:hAnsi="Times New Roman" w:cs="Times New Roman"/>
          <w:sz w:val="24"/>
          <w:szCs w:val="24"/>
          <w:shd w:val="clear" w:color="auto" w:fill="FFFFFF"/>
        </w:rPr>
        <w:t>, 1999).  As ethics can be taught as a full class or as an embedded topic in a more general course – like Organizational Behavior (Moberg, 2006), so too might the topic of tolerance be handled.</w:t>
      </w:r>
    </w:p>
    <w:p w14:paraId="76C9E6D1" w14:textId="45A811A0" w:rsidR="00A45BD9" w:rsidRDefault="004537EF" w:rsidP="004537E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begin, this </w:t>
      </w:r>
      <w:r w:rsidR="000E7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session will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explore the general need for such work by looking at how one campus currently impacts the attitudes of tolerance among its students.  A tolerance assessment instrument was utilized to establish a baseline for tolerance attitudes among the business students on the campus.  </w:t>
      </w:r>
      <w:r w:rsidR="000E7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Scores from the incoming freshman class of business students from last fall (2018)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were</w:t>
      </w:r>
      <w:r w:rsidR="000E7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compared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scores from the exiting senior business class from this past spring (2019) in order to see how the </w:t>
      </w:r>
      <w:r w:rsidR="00882A3E">
        <w:rPr>
          <w:rFonts w:ascii="Times New Roman" w:hAnsi="Times New Roman" w:cs="Times New Roman"/>
          <w:sz w:val="24"/>
          <w:szCs w:val="24"/>
          <w:shd w:val="clear" w:color="auto" w:fill="FFFFFF"/>
        </w:rPr>
        <w:t>basic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business and campus general education programs impacted students over time.  These result</w:t>
      </w:r>
      <w:r w:rsidR="00882A3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be discussed in the session and likely similarities and difference will be explored</w:t>
      </w:r>
      <w:r w:rsidR="00882A3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an attempt to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extend these findings and understand the need.</w:t>
      </w:r>
    </w:p>
    <w:p w14:paraId="0F5C307C" w14:textId="2AD0827B" w:rsidR="004537EF" w:rsidRDefault="004537EF" w:rsidP="004537E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After the results are discussed, the session will then turn to a training </w:t>
      </w:r>
      <w:r w:rsidR="00882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module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that can be utilized to teach tolerance.  Whether as part of a dedicated class or as a</w:t>
      </w:r>
      <w:r w:rsidR="00986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module in a larger class, the intent is to share an option for developing tolerance</w:t>
      </w:r>
      <w:r w:rsidR="00882A3E">
        <w:rPr>
          <w:rFonts w:ascii="Times New Roman" w:hAnsi="Times New Roman" w:cs="Times New Roman"/>
          <w:sz w:val="24"/>
          <w:szCs w:val="24"/>
          <w:shd w:val="clear" w:color="auto" w:fill="FFFFFF"/>
        </w:rPr>
        <w:t>, religious tolerance in this case,</w:t>
      </w:r>
      <w:r w:rsidR="00986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among our students. </w:t>
      </w:r>
      <w:r w:rsidR="00882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882A3E" w:rsidRPr="00882A3E">
        <w:rPr>
          <w:rFonts w:ascii="Times New Roman" w:eastAsia="Times New Roman" w:hAnsi="Times New Roman" w:cs="Times New Roman"/>
          <w:sz w:val="24"/>
          <w:szCs w:val="24"/>
        </w:rPr>
        <w:t>resources and teaching to be modeled focus on cultivating students’ knowledge of religious diversity and leadership skills to bolster tolerance and create a pluralistic environment where diversity is leveraged as a strength</w:t>
      </w:r>
      <w:r w:rsidR="00882A3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86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A3E">
        <w:rPr>
          <w:rFonts w:ascii="Times New Roman" w:hAnsi="Times New Roman" w:cs="Times New Roman"/>
          <w:sz w:val="24"/>
          <w:szCs w:val="24"/>
          <w:shd w:val="clear" w:color="auto" w:fill="FFFFFF"/>
        </w:rPr>
        <w:t>An additional plus</w:t>
      </w:r>
      <w:bookmarkStart w:id="0" w:name="_GoBack"/>
      <w:bookmarkEnd w:id="0"/>
      <w:r w:rsidR="00882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this approach is that it involves an interdisciplinary approach, drawing on faculty from religious studies, in this instance, to prepare and present the class.  </w:t>
      </w:r>
      <w:r w:rsidR="00986A1C">
        <w:rPr>
          <w:rFonts w:ascii="Times New Roman" w:hAnsi="Times New Roman" w:cs="Times New Roman"/>
          <w:sz w:val="24"/>
          <w:szCs w:val="24"/>
          <w:shd w:val="clear" w:color="auto" w:fill="FFFFFF"/>
        </w:rPr>
        <w:t>A discussion of the usefulness of this option, as well as identif</w:t>
      </w:r>
      <w:r w:rsidR="00882A3E">
        <w:rPr>
          <w:rFonts w:ascii="Times New Roman" w:hAnsi="Times New Roman" w:cs="Times New Roman"/>
          <w:sz w:val="24"/>
          <w:szCs w:val="24"/>
          <w:shd w:val="clear" w:color="auto" w:fill="FFFFFF"/>
        </w:rPr>
        <w:t>ying</w:t>
      </w:r>
      <w:r w:rsidR="00986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other options, will serve to wrap up the session.</w:t>
      </w:r>
    </w:p>
    <w:p w14:paraId="5E3C7679" w14:textId="5099EABB" w:rsidR="00986A1C" w:rsidRDefault="00986A1C" w:rsidP="00986A1C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CEDB8E" w14:textId="1430EB27" w:rsidR="00986A1C" w:rsidRDefault="00986A1C" w:rsidP="0098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References</w:t>
      </w:r>
    </w:p>
    <w:p w14:paraId="33B9EC38" w14:textId="7EA7EAE5" w:rsidR="00986A1C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686797" w14:textId="77777777" w:rsidR="00986A1C" w:rsidRPr="00CD47B3" w:rsidRDefault="00986A1C" w:rsidP="00986A1C">
      <w:pPr>
        <w:spacing w:after="0" w:line="240" w:lineRule="auto"/>
        <w:rPr>
          <w:rFonts w:ascii="Times New Roman" w:eastAsia="Times New Roman" w:hAnsi="Times New Roman" w:cs="Times New Roman"/>
          <w:color w:val="2F3132"/>
          <w:sz w:val="24"/>
          <w:szCs w:val="24"/>
        </w:rPr>
      </w:pPr>
      <w:r w:rsidRPr="00CD47B3">
        <w:rPr>
          <w:rFonts w:ascii="Times New Roman" w:eastAsia="Times New Roman" w:hAnsi="Times New Roman" w:cs="Times New Roman"/>
          <w:b/>
          <w:bCs/>
          <w:color w:val="2F3132"/>
          <w:sz w:val="24"/>
          <w:szCs w:val="24"/>
        </w:rPr>
        <w:t xml:space="preserve">AACSB – The Association to Advance Collegiate Schools of </w:t>
      </w:r>
      <w:r>
        <w:rPr>
          <w:rFonts w:ascii="Times New Roman" w:eastAsia="Times New Roman" w:hAnsi="Times New Roman" w:cs="Times New Roman"/>
          <w:b/>
          <w:bCs/>
          <w:color w:val="2F3132"/>
          <w:sz w:val="24"/>
          <w:szCs w:val="24"/>
        </w:rPr>
        <w:t xml:space="preserve">Business,  </w:t>
      </w:r>
    </w:p>
    <w:p w14:paraId="325ACA6C" w14:textId="77777777" w:rsidR="00986A1C" w:rsidRDefault="00986A1C" w:rsidP="00986A1C">
      <w:pPr>
        <w:spacing w:after="0" w:line="240" w:lineRule="auto"/>
        <w:ind w:firstLine="720"/>
        <w:rPr>
          <w:rStyle w:val="Hyperlink"/>
          <w:rFonts w:ascii="Montserrat" w:hAnsi="Montserrat"/>
          <w:b/>
          <w:bCs/>
          <w:caps/>
          <w:color w:val="2680BE"/>
          <w:sz w:val="21"/>
          <w:szCs w:val="21"/>
        </w:rPr>
      </w:pPr>
      <w:r>
        <w:rPr>
          <w:color w:val="2F3132"/>
        </w:rPr>
        <w:t> </w:t>
      </w:r>
      <w:hyperlink r:id="rId4" w:history="1">
        <w:r>
          <w:rPr>
            <w:rStyle w:val="Hyperlink"/>
            <w:rFonts w:ascii="Montserrat" w:hAnsi="Montserrat"/>
            <w:b/>
            <w:bCs/>
            <w:caps/>
            <w:color w:val="2680BE"/>
            <w:sz w:val="21"/>
            <w:szCs w:val="21"/>
          </w:rPr>
          <w:t>HTTP://WWW.AACSB.EDU/</w:t>
        </w:r>
      </w:hyperlink>
    </w:p>
    <w:p w14:paraId="0AEB4922" w14:textId="60145E69" w:rsidR="00986A1C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76BF6F" w14:textId="0D74A2CF" w:rsidR="00986A1C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Bradley, G. (2005). Again fundamentalism, for democracy: Towards a pedagogy of tolerance</w:t>
      </w:r>
    </w:p>
    <w:p w14:paraId="4E968530" w14:textId="3C6026E6" w:rsidR="00986A1C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in higher education.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Teaching in Higher Education, 10 (4)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pp. 407-419</w:t>
      </w:r>
      <w:r w:rsidR="000F77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B09E65" w14:textId="48B94B27" w:rsidR="00986A1C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84F56E" w14:textId="29A3F12F" w:rsidR="00986A1C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Colesante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R.J., &amp; Biggs, D.A. (1999). Teaching about tolerance with stories and arguments. </w:t>
      </w:r>
    </w:p>
    <w:p w14:paraId="11686FAB" w14:textId="09B17755" w:rsidR="00986A1C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Journal of Moral Education, 28 (2)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pp. 185-199.</w:t>
      </w:r>
    </w:p>
    <w:p w14:paraId="783BB2C5" w14:textId="254626EE" w:rsidR="00986A1C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503994" w14:textId="5B5B4BBA" w:rsidR="00986A1C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Moberg, D.J. (2006). Best intentions, worst results: Grounding ethics students in the realities of</w:t>
      </w:r>
    </w:p>
    <w:p w14:paraId="5874F928" w14:textId="531BD748" w:rsidR="00986A1C" w:rsidRPr="000F7704" w:rsidRDefault="00986A1C" w:rsidP="00986A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organizational context.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Academy of Management Learning &amp; Education, </w:t>
      </w:r>
      <w:r w:rsidR="000F770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5(3)</w:t>
      </w:r>
      <w:r w:rsidR="000F7704">
        <w:rPr>
          <w:rFonts w:ascii="Times New Roman" w:hAnsi="Times New Roman" w:cs="Times New Roman"/>
          <w:sz w:val="24"/>
          <w:szCs w:val="24"/>
          <w:shd w:val="clear" w:color="auto" w:fill="FFFFFF"/>
        </w:rPr>
        <w:t>, p307-316.</w:t>
      </w:r>
    </w:p>
    <w:p w14:paraId="789A30C8" w14:textId="77777777" w:rsidR="004537EF" w:rsidRPr="00A45BD9" w:rsidRDefault="004537EF" w:rsidP="004537E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6F4E07" w14:textId="39112202" w:rsidR="00A45BD9" w:rsidRPr="00A45BD9" w:rsidRDefault="00A45BD9" w:rsidP="001335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3565A"/>
          <w:sz w:val="24"/>
          <w:szCs w:val="24"/>
          <w:shd w:val="clear" w:color="auto" w:fill="FFFFFF"/>
        </w:rPr>
        <w:tab/>
      </w:r>
    </w:p>
    <w:sectPr w:rsidR="00A45BD9" w:rsidRPr="00A4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80"/>
    <w:rsid w:val="000E7CEE"/>
    <w:rsid w:val="000F7704"/>
    <w:rsid w:val="00133580"/>
    <w:rsid w:val="004537EF"/>
    <w:rsid w:val="00723815"/>
    <w:rsid w:val="00882A3E"/>
    <w:rsid w:val="00986A1C"/>
    <w:rsid w:val="00A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2816"/>
  <w15:chartTrackingRefBased/>
  <w15:docId w15:val="{8D81D00A-80EC-4507-9B8B-8EE1C096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csb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Stark</dc:creator>
  <cp:keywords/>
  <dc:description/>
  <cp:lastModifiedBy>John Stark</cp:lastModifiedBy>
  <cp:revision>2</cp:revision>
  <dcterms:created xsi:type="dcterms:W3CDTF">2019-08-30T17:38:00Z</dcterms:created>
  <dcterms:modified xsi:type="dcterms:W3CDTF">2019-08-30T17:38:00Z</dcterms:modified>
</cp:coreProperties>
</file>