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B87E" w14:textId="0FCC1BE8" w:rsidR="00731DB4" w:rsidRPr="00471FAA" w:rsidRDefault="00731DB4" w:rsidP="00471FAA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 w:rsidRPr="009F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>Title:</w:t>
      </w: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 xml:space="preserve"> </w:t>
      </w:r>
      <w:r w:rsidR="00594323" w:rsidRPr="009F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>SWOT</w:t>
      </w:r>
      <w:r w:rsidR="00594323" w:rsidRP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: Not just for marketing, </w:t>
      </w:r>
      <w:r w:rsidR="00073751" w:rsidRP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a </w:t>
      </w:r>
      <w:r w:rsidR="009F5792" w:rsidRPr="009F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NZ"/>
        </w:rPr>
        <w:t>S</w:t>
      </w:r>
      <w:r w:rsidR="00594323" w:rsidRP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weet </w:t>
      </w:r>
      <w:r w:rsidR="009F5792" w:rsidRPr="009F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NZ"/>
        </w:rPr>
        <w:t>W</w:t>
      </w:r>
      <w:r w:rsidR="00594323" w:rsidRP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ay </w:t>
      </w:r>
      <w:r w:rsidR="009F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NZ"/>
        </w:rPr>
        <w:t>O</w:t>
      </w:r>
      <w:r w:rsidR="00594323" w:rsidRP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f </w:t>
      </w:r>
      <w:r w:rsidR="009F5792" w:rsidRPr="009F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NZ"/>
        </w:rPr>
        <w:t>T</w:t>
      </w:r>
      <w:r w:rsidR="00594323" w:rsidRP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eaching!</w:t>
      </w:r>
      <w:r w:rsidR="005943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 xml:space="preserve"> </w:t>
      </w:r>
    </w:p>
    <w:p w14:paraId="2C1CACB7" w14:textId="0C905B04" w:rsidR="00731DB4" w:rsidRPr="00471FAA" w:rsidRDefault="00731DB4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Authors:  Patricia Hubbard</w:t>
      </w: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NZ"/>
        </w:rPr>
        <w:t xml:space="preserve"> </w:t>
      </w:r>
    </w:p>
    <w:p w14:paraId="631AB462" w14:textId="6E6F3657" w:rsidR="00731DB4" w:rsidRPr="00471FAA" w:rsidRDefault="00731DB4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Format: Activity or exercise</w:t>
      </w:r>
    </w:p>
    <w:p w14:paraId="1286ED85" w14:textId="77777777" w:rsidR="00731DB4" w:rsidRPr="00471FAA" w:rsidRDefault="00731DB4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Time requested: 60 minutes</w:t>
      </w:r>
    </w:p>
    <w:p w14:paraId="3FEEB20E" w14:textId="71BB83E5" w:rsidR="005111F2" w:rsidRPr="009F5792" w:rsidRDefault="005111F2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 w:rsidRPr="009F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 xml:space="preserve">Abstract </w:t>
      </w:r>
    </w:p>
    <w:p w14:paraId="3153AB3B" w14:textId="1FE73375" w:rsidR="00B91CF9" w:rsidRPr="005111F2" w:rsidRDefault="00F118AF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Experiential learning is a foundational method of teaching and demonstrating knowledge for students. This session will show an interactive activity that builds on students’ professional development and real-world skills. </w:t>
      </w:r>
      <w:r w:rsidR="00844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In this session</w:t>
      </w:r>
      <w:r w:rsidR="00073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,</w:t>
      </w:r>
      <w:r w:rsidR="00844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participants will do a </w:t>
      </w:r>
      <w:r w:rsidR="00073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hands-on</w:t>
      </w:r>
      <w:r w:rsidR="00844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activity using digital tools. This activity was used in postgraduate business courses for students to prepare business plans. </w:t>
      </w:r>
      <w:r w:rsidR="00006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It demonstrates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the</w:t>
      </w:r>
      <w:r w:rsidR="00006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use of collaborative </w:t>
      </w:r>
      <w:r w:rsidR="00AD0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and digital </w:t>
      </w:r>
      <w:r w:rsidR="00006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tools that can be</w:t>
      </w:r>
      <w:r w:rsidR="003F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used</w:t>
      </w:r>
      <w:r w:rsidR="00006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face-to-face</w:t>
      </w:r>
      <w:r w:rsidR="00006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or virtual learning environments. Participants will complete the activity and </w:t>
      </w:r>
      <w:r w:rsidR="00073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share learnings from the experience. </w:t>
      </w:r>
      <w:r w:rsid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As we progress into the future, students will need to obtain more professional skills and creative thinking using digital tools. </w:t>
      </w:r>
    </w:p>
    <w:p w14:paraId="4331A564" w14:textId="0260941B" w:rsidR="005111F2" w:rsidRPr="005111F2" w:rsidRDefault="005111F2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511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Keywords</w:t>
      </w:r>
      <w:r w:rsidR="00176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: </w:t>
      </w:r>
      <w:r w:rsidR="00795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employability, graduates, p</w:t>
      </w:r>
      <w:r w:rsidR="00176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rofessional </w:t>
      </w:r>
      <w:r w:rsidR="00795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d</w:t>
      </w:r>
      <w:r w:rsidR="00176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evelopmen</w:t>
      </w:r>
      <w:r w:rsidR="00795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</w:t>
      </w:r>
    </w:p>
    <w:p w14:paraId="7F7A68BF" w14:textId="77777777" w:rsidR="005111F2" w:rsidRPr="00471FAA" w:rsidRDefault="005111F2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14:paraId="28A98F1A" w14:textId="77777777" w:rsidR="00471FAA" w:rsidRPr="00471FAA" w:rsidRDefault="00471FAA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br w:type="page"/>
      </w:r>
    </w:p>
    <w:p w14:paraId="6D717CD4" w14:textId="595A1278" w:rsidR="00125D1A" w:rsidRDefault="00A12877" w:rsidP="002441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Introduction</w:t>
      </w:r>
    </w:p>
    <w:p w14:paraId="479E719C" w14:textId="42D771A0" w:rsidR="00F71CFE" w:rsidRDefault="00F118AF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Experiential learning is becoming a prevalent method in the classroom to provide students with a rich understanding. </w:t>
      </w:r>
      <w:r w:rsidR="00F7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This activity will have a </w:t>
      </w:r>
      <w:r w:rsidR="008C2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hands-on</w:t>
      </w:r>
      <w:r w:rsidR="00F7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experiential learning experience for participants using the SWOT framework. </w:t>
      </w:r>
      <w:r w:rsid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SWOT is not just a framework for marketing students, and I have found it enhances students’ ability to solve real-world problems for companies. </w:t>
      </w:r>
      <w:r w:rsidR="00F7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This is typically targeted </w:t>
      </w:r>
      <w:r w:rsidR="008C2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at</w:t>
      </w:r>
      <w:r w:rsidR="00F7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postgraduate students that are preparing business plans but could be used in other undergraduate settings. </w:t>
      </w:r>
      <w:r w:rsidR="00436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It is applicable in online or </w:t>
      </w:r>
      <w:r w:rsidR="008C2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face-to-face</w:t>
      </w:r>
      <w:r w:rsidR="00436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settings. Students </w:t>
      </w:r>
      <w:r w:rsidR="008C2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can</w:t>
      </w:r>
      <w:r w:rsidR="00436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experience a real work application of the framework and practice key communication skills such as teamwork, collaboration, </w:t>
      </w:r>
      <w:r w:rsid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presentation,</w:t>
      </w:r>
      <w:r w:rsidR="00436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and </w:t>
      </w:r>
      <w:r w:rsidR="008C2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soft skills. </w:t>
      </w:r>
      <w:r w:rsidR="00387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activity in this session will centre around </w:t>
      </w:r>
      <w:r w:rsidR="008B5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</w:t>
      </w:r>
      <w:r w:rsidR="00387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preparation for a business plan </w:t>
      </w:r>
      <w:r w:rsidR="008B5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for</w:t>
      </w:r>
      <w:r w:rsidR="00387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a particular company. By determining the SWOT analysis, participants can learn a lot about a company in a desktop review. This activity demonstrates the use of digital collaborative tools in the classroom and </w:t>
      </w:r>
      <w:r w:rsidR="008B5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ideas to unpack student work. </w:t>
      </w:r>
    </w:p>
    <w:p w14:paraId="70DAD691" w14:textId="36CCA0AE" w:rsidR="00436E6B" w:rsidRPr="008C20E6" w:rsidRDefault="00436E6B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NZ"/>
        </w:rPr>
      </w:pPr>
      <w:r w:rsidRPr="008C20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NZ"/>
        </w:rPr>
        <w:t>Background on the key concepts</w:t>
      </w:r>
    </w:p>
    <w:p w14:paraId="4E81A0C6" w14:textId="252BB8AE" w:rsidR="00125D1A" w:rsidRPr="00125D1A" w:rsidRDefault="00125D1A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SWOT stands for Strengths, Weaknesses, Opportunities, and Threats</w:t>
      </w:r>
      <w:r w:rsidR="00F11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(see Appendix </w:t>
      </w:r>
      <w:r w:rsidR="009C0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A</w:t>
      </w:r>
      <w:r w:rsidR="00F11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for more information)</w:t>
      </w: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.</w:t>
      </w:r>
    </w:p>
    <w:p w14:paraId="5E01BAF9" w14:textId="77777777" w:rsidR="00125D1A" w:rsidRPr="00125D1A" w:rsidRDefault="00125D1A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Strengths and weaknesses are internal to your company—things that you have some control over and can change. </w:t>
      </w:r>
    </w:p>
    <w:p w14:paraId="036EC3A5" w14:textId="77777777" w:rsidR="00125D1A" w:rsidRPr="00125D1A" w:rsidRDefault="00125D1A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Examples include who is on your team, your patents and intellectual property, and your location.</w:t>
      </w:r>
    </w:p>
    <w:p w14:paraId="4B54349B" w14:textId="462510E9" w:rsidR="00125D1A" w:rsidRPr="00125D1A" w:rsidRDefault="00125D1A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Opportunities and threats are external</w:t>
      </w:r>
      <w:r w:rsid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</w:t>
      </w: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—</w:t>
      </w:r>
      <w:r w:rsid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</w:t>
      </w: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things that are going on outside your company, in the larger market. You can take advantage of opportunities and protect against threats, but you can’t change them. </w:t>
      </w:r>
    </w:p>
    <w:p w14:paraId="787309D4" w14:textId="6F8369B2" w:rsidR="00125D1A" w:rsidRDefault="00125D1A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12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Examples include competitors, prices of raw materials, and customer shopping trends.</w:t>
      </w:r>
    </w:p>
    <w:p w14:paraId="1F7AC548" w14:textId="7FEA89B2" w:rsidR="008C20E6" w:rsidRDefault="008C20E6" w:rsidP="00125D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14:paraId="2EE7B807" w14:textId="10027ECA" w:rsidR="008F65B1" w:rsidRDefault="00A12877" w:rsidP="002441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Theoretical Foundation/Teaching Implications</w:t>
      </w:r>
    </w:p>
    <w:p w14:paraId="2F12DE36" w14:textId="7699BB80" w:rsidR="002441D6" w:rsidRDefault="008B0A55" w:rsidP="002441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</w:pPr>
      <w:r w:rsidRPr="008B0A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  <w:t>The interactive session includes at least one or two research-informed learnings that teaching staff can experience as students and reflect on as academics (Lave &amp; Wenger, 1991). Sharing collective wisdom in a session allows the opportunity for a thorough interrogation of teaching techniques before application in teaching sessions (Bocala, 2015).</w:t>
      </w:r>
    </w:p>
    <w:p w14:paraId="41DB24F7" w14:textId="77777777" w:rsidR="00C04CAC" w:rsidRDefault="00C04CAC" w:rsidP="002441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</w:pPr>
    </w:p>
    <w:p w14:paraId="02BB1025" w14:textId="2226603D" w:rsidR="00C04CAC" w:rsidRPr="00C04CAC" w:rsidRDefault="00C04CAC" w:rsidP="002441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</w:pPr>
      <w:r w:rsidRPr="00C04C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  <w:t>An overall framework to represent the shift</w:t>
      </w:r>
      <w:r w:rsidR="005E30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  <w:t xml:space="preserve"> to online and in-person teaching activity options</w:t>
      </w:r>
      <w:r w:rsidRPr="00C04C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  <w:t xml:space="preserve"> is the Technological Pedagogical Content Knowledge (TPACK) which strives to determine what teachers need to incorporate technology into their teaching (Herring, Koehler and Mishra, 2016). A key component of this framework is how teachers might develop this knowledge in the post-covid teaching environment. Further, </w:t>
      </w:r>
      <w:r w:rsidRPr="00C04CAC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Rapanta, Botturi, Goodyear, Guardia, &amp; Koole (2020) discuss the pedagogical content knowledge (PCK) framework and its application during this time.</w:t>
      </w:r>
      <w:r w:rsid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This activity </w:t>
      </w:r>
      <w:r w:rsidR="009F5792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considers</w:t>
      </w:r>
      <w:r w:rsid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the need to be flexible and agile with future teaching ideas and </w:t>
      </w:r>
      <w:r w:rsidR="001570C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applications</w:t>
      </w:r>
      <w:r w:rsid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. </w:t>
      </w:r>
    </w:p>
    <w:p w14:paraId="4131A05C" w14:textId="77777777" w:rsidR="008B0A55" w:rsidRPr="008B0A55" w:rsidRDefault="008B0A55" w:rsidP="002441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14:paraId="00D73A23" w14:textId="6F895683" w:rsidR="00ED254C" w:rsidRDefault="00542921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structure of the courses </w:t>
      </w:r>
      <w:r w:rsidR="008F65B1"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brings</w:t>
      </w: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in experiential learning opportunities to ensure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that </w:t>
      </w: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what students learn applies to their careers. Bruni-Bossio and Delbaere (2020) demonstrated that professional development workshops developed </w:t>
      </w:r>
      <w:r w:rsidR="009C0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students’</w:t>
      </w: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tangible and intangible skills. Our course experience offers another perspective and guidance on other universities that wish to change the perceptions of learning value. </w:t>
      </w:r>
    </w:p>
    <w:p w14:paraId="48490D2C" w14:textId="77777777" w:rsidR="00EC0E7F" w:rsidRDefault="00EC0E7F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14:paraId="4E0A173B" w14:textId="77832CE0" w:rsidR="00EC0E7F" w:rsidRPr="00EC0E7F" w:rsidRDefault="00EC0E7F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EC0E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 xml:space="preserve">The main purpose of this session is to provide an opportunity for participants to engage with other participants on the topics relevant </w:t>
      </w:r>
      <w:r w:rsidR="009C0F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>to</w:t>
      </w:r>
      <w:r w:rsidRPr="00EC0E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 xml:space="preserve">business </w:t>
      </w:r>
      <w:r w:rsidRPr="00EC0E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 xml:space="preserve">course in a way that increases employability to graduates and </w:t>
      </w:r>
      <w:r w:rsidR="006B4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>meets</w:t>
      </w:r>
      <w:r w:rsidRPr="00EC0E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 xml:space="preserve"> the </w:t>
      </w:r>
      <w:r w:rsidR="000E64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>workforce’s</w:t>
      </w:r>
      <w:r w:rsidRPr="00EC0E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NZ"/>
        </w:rPr>
        <w:t xml:space="preserve"> needs.</w:t>
      </w:r>
    </w:p>
    <w:p w14:paraId="12E5B8CD" w14:textId="77777777" w:rsidR="002441D6" w:rsidRPr="00471FAA" w:rsidRDefault="002441D6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14:paraId="2308EA37" w14:textId="61390306" w:rsidR="002441D6" w:rsidRPr="00471FAA" w:rsidRDefault="00A12877" w:rsidP="002441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Learning Objectives</w:t>
      </w:r>
    </w:p>
    <w:p w14:paraId="62B52DBE" w14:textId="6537593F" w:rsidR="00883C59" w:rsidRDefault="002441D6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This activity was used in a postgraduate </w:t>
      </w:r>
      <w:r w:rsidR="004F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business course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titled</w:t>
      </w:r>
      <w:r w:rsidR="004F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Professional Development. The objective of this course was to demonstrate business skills such as writing business plans to students in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team</w:t>
      </w:r>
      <w:r w:rsidR="004F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settings.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By the end of the class, the students create a full business plan-type summary poster for presentation, and this activity is a crucial part for them to dive deeper into business analysis. </w:t>
      </w:r>
      <w:r w:rsidR="004F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This course used a mix of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team-based</w:t>
      </w:r>
      <w:r w:rsidR="004F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learning sessions in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two-hour</w:t>
      </w:r>
      <w:r w:rsidR="004F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blocks each week to deliver content and the LMS for flipped classroom content. </w:t>
      </w:r>
      <w:r w:rsidR="00580967"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The course, as it was delivered, had sound and well-researched underpinnings and had mostly relevant and targeted material in connection to the Learning Outcomes (LOs). </w:t>
      </w:r>
    </w:p>
    <w:p w14:paraId="24D13D9E" w14:textId="77777777" w:rsidR="007426EA" w:rsidRDefault="007426EA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14:paraId="77CB21F2" w14:textId="79BCC34F" w:rsidR="00883C75" w:rsidRPr="00471FAA" w:rsidRDefault="00883C75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course learning objectives connected to this </w:t>
      </w:r>
      <w:r w:rsidR="009F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activity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were:</w:t>
      </w:r>
    </w:p>
    <w:p w14:paraId="6B1FA61F" w14:textId="77777777" w:rsidR="00883C59" w:rsidRPr="00883C59" w:rsidRDefault="00883C5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LO1 Apply effective professional interpersonal communication skills in business contexts. </w:t>
      </w:r>
    </w:p>
    <w:p w14:paraId="3834EBF9" w14:textId="77777777" w:rsidR="00883C59" w:rsidRPr="00883C59" w:rsidRDefault="00883C5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4a. Communication (Oral) </w:t>
      </w:r>
    </w:p>
    <w:p w14:paraId="614D7AE8" w14:textId="77777777" w:rsidR="00883C59" w:rsidRPr="00883C59" w:rsidRDefault="00883C5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4c. Engagement (Collaboration)</w:t>
      </w:r>
    </w:p>
    <w:p w14:paraId="7471131C" w14:textId="2662C542" w:rsidR="00883C59" w:rsidRPr="00883C59" w:rsidRDefault="00883C5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 xml:space="preserve">LO4 Develop a personal professional profile that presents your knowledge, </w:t>
      </w:r>
      <w:r w:rsidR="009C0F89"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>skills,</w:t>
      </w: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 xml:space="preserve"> and attributes to potential </w:t>
      </w:r>
      <w:r w:rsidR="009C0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>employers</w:t>
      </w: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 xml:space="preserve">. </w:t>
      </w:r>
    </w:p>
    <w:p w14:paraId="30F70A8A" w14:textId="77777777" w:rsidR="00883C59" w:rsidRPr="00883C59" w:rsidRDefault="00883C5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 xml:space="preserve">4a. Communication (Oral) </w:t>
      </w:r>
    </w:p>
    <w:p w14:paraId="105C233B" w14:textId="77777777" w:rsidR="00883C59" w:rsidRPr="00883C59" w:rsidRDefault="00883C5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 xml:space="preserve">4b. Communication (Written) </w:t>
      </w:r>
    </w:p>
    <w:p w14:paraId="39C052C5" w14:textId="77777777" w:rsidR="00883C59" w:rsidRPr="00883C59" w:rsidRDefault="00883C5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883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NZ"/>
        </w:rPr>
        <w:t>5a. Independence</w:t>
      </w:r>
    </w:p>
    <w:p w14:paraId="5D5371DB" w14:textId="77777777" w:rsidR="002B757D" w:rsidRDefault="002B75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br w:type="page"/>
      </w:r>
    </w:p>
    <w:p w14:paraId="2E5DF3A5" w14:textId="45C2CD86" w:rsidR="00BF1C3A" w:rsidRDefault="00A12877" w:rsidP="008F65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Exercise Overview</w:t>
      </w:r>
    </w:p>
    <w:p w14:paraId="150397C3" w14:textId="47488E3B" w:rsidR="00883C75" w:rsidRDefault="00BF1C3A" w:rsidP="007426E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activity will be conducted over a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60-minute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session and can be scaled for any size of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class. </w:t>
      </w:r>
      <w:r w:rsidR="001F1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teacher will provide the class with a digital copy of the Google Slides template via a link that can be used on any student device. The activity can be modified easily for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in-person</w:t>
      </w:r>
      <w:r w:rsidR="001F1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or virtual delivery as it is all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web-based</w:t>
      </w:r>
      <w:r w:rsidR="001F1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tools</w:t>
      </w:r>
      <w:r w:rsidR="00742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(see Appendix </w:t>
      </w:r>
      <w:r w:rsidR="009C0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B</w:t>
      </w:r>
      <w:r w:rsidR="00742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)</w:t>
      </w:r>
      <w:r w:rsidR="001F1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.</w:t>
      </w:r>
      <w:r w:rsidR="00435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I have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run</w:t>
      </w:r>
      <w:r w:rsidR="00435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this activity multiple times with postgraduate students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,</w:t>
      </w:r>
      <w:r w:rsidR="00435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and their feedback is positive. </w:t>
      </w:r>
      <w:r w:rsidR="00742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Students enjoy the real work application and see it as a consulting opportunity. </w:t>
      </w:r>
      <w:r w:rsidR="00435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It gives participants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hands-on</w:t>
      </w:r>
      <w:r w:rsidR="00435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learning and using real companies provides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an</w:t>
      </w:r>
      <w:r w:rsidR="00435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</w:t>
      </w:r>
      <w:r w:rsidR="00541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application</w:t>
      </w:r>
      <w:r w:rsidR="006B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component to their careers. The activity can be compressed or expanded depending on time and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the </w:t>
      </w:r>
      <w:r w:rsidR="006B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number of participants. </w:t>
      </w:r>
      <w:r w:rsidR="00816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Also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,</w:t>
      </w:r>
      <w:r w:rsidR="00816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the debrief of the activity is provided by the students which </w:t>
      </w:r>
      <w:r w:rsidR="00541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gives</w:t>
      </w:r>
      <w:r w:rsidR="00816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them additional presentation skills and real work application. The teacher also provides a debrief of the activity and </w:t>
      </w:r>
      <w:r w:rsidR="008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context around the summarised learnings. </w:t>
      </w:r>
    </w:p>
    <w:p w14:paraId="76EE1A35" w14:textId="77777777" w:rsidR="002B757D" w:rsidRDefault="002B75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br w:type="page"/>
      </w:r>
    </w:p>
    <w:p w14:paraId="20F57BCF" w14:textId="6543D924" w:rsidR="00A12877" w:rsidRDefault="00A12877" w:rsidP="00883C7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Session Description</w:t>
      </w:r>
    </w:p>
    <w:p w14:paraId="055AD59E" w14:textId="5111D6ED" w:rsidR="00BF1C3A" w:rsidRPr="00471FAA" w:rsidRDefault="00F6210C" w:rsidP="00883C7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This session will primarily be </w:t>
      </w:r>
      <w:r w:rsidR="00742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hands-on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with participants using the digital tools provided to participate in the same activity students completed. The teams or pairs in the session will use Google Slides to create a mini presentation on the topic and </w:t>
      </w:r>
      <w:r w:rsidR="00BF1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present </w:t>
      </w:r>
      <w:r w:rsidR="00742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it </w:t>
      </w:r>
      <w:r w:rsidR="00BF1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back to the session. This is replicating the activity as the students completed it in the course using desktop research on the company to compile SWOT information for </w:t>
      </w:r>
      <w:r w:rsidR="006B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a </w:t>
      </w:r>
      <w:proofErr w:type="gramStart"/>
      <w:r w:rsidR="009C0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mini-presentation</w:t>
      </w:r>
      <w:proofErr w:type="gramEnd"/>
      <w:r w:rsidR="00BF1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to the class. </w:t>
      </w:r>
    </w:p>
    <w:p w14:paraId="437C0A5E" w14:textId="64CCCDF1" w:rsidR="00E701EC" w:rsidRPr="00471FAA" w:rsidRDefault="00E701EC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Timeline (60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1FAA" w:rsidRPr="00471FAA" w14:paraId="3A99AC6E" w14:textId="77777777" w:rsidTr="005A4560">
        <w:tc>
          <w:tcPr>
            <w:tcW w:w="4508" w:type="dxa"/>
          </w:tcPr>
          <w:p w14:paraId="57CB748E" w14:textId="20CB52EF" w:rsidR="005A4560" w:rsidRPr="00471FAA" w:rsidRDefault="005A4560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0-</w:t>
            </w:r>
            <w:r w:rsidR="00AE3848"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5 minutes</w:t>
            </w:r>
          </w:p>
        </w:tc>
        <w:tc>
          <w:tcPr>
            <w:tcW w:w="4508" w:type="dxa"/>
          </w:tcPr>
          <w:p w14:paraId="33435ED4" w14:textId="31FD40CF" w:rsidR="005A4560" w:rsidRPr="00471FAA" w:rsidRDefault="005A4560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Introduction</w:t>
            </w:r>
          </w:p>
        </w:tc>
      </w:tr>
      <w:tr w:rsidR="00471FAA" w:rsidRPr="00471FAA" w14:paraId="6E4C09C6" w14:textId="77777777" w:rsidTr="005A4560">
        <w:tc>
          <w:tcPr>
            <w:tcW w:w="4508" w:type="dxa"/>
          </w:tcPr>
          <w:p w14:paraId="3478C164" w14:textId="2647531E" w:rsidR="005A4560" w:rsidRPr="00471FAA" w:rsidRDefault="005A4560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5 </w:t>
            </w:r>
            <w:r w:rsidR="00AE3848"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–</w:t>
            </w: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</w:t>
            </w:r>
            <w:r w:rsidR="00AE3848"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15 minutes</w:t>
            </w:r>
          </w:p>
        </w:tc>
        <w:tc>
          <w:tcPr>
            <w:tcW w:w="4508" w:type="dxa"/>
          </w:tcPr>
          <w:p w14:paraId="179FF378" w14:textId="6CC6EA32" w:rsidR="005A4560" w:rsidRPr="00471FAA" w:rsidRDefault="00693F4B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Background and Activity</w:t>
            </w:r>
            <w:r w:rsidR="00294408"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/Tools</w:t>
            </w: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Briefing </w:t>
            </w:r>
          </w:p>
        </w:tc>
      </w:tr>
      <w:tr w:rsidR="00471FAA" w:rsidRPr="00471FAA" w14:paraId="62265F39" w14:textId="77777777" w:rsidTr="005A4560">
        <w:tc>
          <w:tcPr>
            <w:tcW w:w="4508" w:type="dxa"/>
          </w:tcPr>
          <w:p w14:paraId="761FE032" w14:textId="0A2CAC83" w:rsidR="005A4560" w:rsidRPr="00471FAA" w:rsidRDefault="00AE3848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15-45 minutes</w:t>
            </w:r>
          </w:p>
        </w:tc>
        <w:tc>
          <w:tcPr>
            <w:tcW w:w="4508" w:type="dxa"/>
          </w:tcPr>
          <w:p w14:paraId="3FE8D454" w14:textId="11F6378A" w:rsidR="005A4560" w:rsidRPr="00471FAA" w:rsidRDefault="00693F4B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Hands-on </w:t>
            </w:r>
            <w:r w:rsidR="005F3E3A"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Team</w:t>
            </w:r>
            <w:r w:rsidR="00E0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/Pairs</w:t>
            </w:r>
            <w:r w:rsidR="005F3E3A"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</w:t>
            </w: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SWOT Activity</w:t>
            </w:r>
          </w:p>
        </w:tc>
      </w:tr>
      <w:tr w:rsidR="00471FAA" w:rsidRPr="00471FAA" w14:paraId="54C54045" w14:textId="77777777" w:rsidTr="005A4560">
        <w:tc>
          <w:tcPr>
            <w:tcW w:w="4508" w:type="dxa"/>
          </w:tcPr>
          <w:p w14:paraId="751FFD33" w14:textId="3947F197" w:rsidR="005A4560" w:rsidRPr="00471FAA" w:rsidRDefault="00AE3848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45-55 minutes</w:t>
            </w:r>
          </w:p>
        </w:tc>
        <w:tc>
          <w:tcPr>
            <w:tcW w:w="4508" w:type="dxa"/>
          </w:tcPr>
          <w:p w14:paraId="67417227" w14:textId="3BFB8EF1" w:rsidR="005A4560" w:rsidRPr="00471FAA" w:rsidRDefault="00693F4B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Mini presentations</w:t>
            </w:r>
            <w:r w:rsidR="00E0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(Teams/Pairs)</w:t>
            </w:r>
          </w:p>
        </w:tc>
      </w:tr>
      <w:tr w:rsidR="00471FAA" w:rsidRPr="00471FAA" w14:paraId="65D5F9C7" w14:textId="77777777" w:rsidTr="005A4560">
        <w:tc>
          <w:tcPr>
            <w:tcW w:w="4508" w:type="dxa"/>
          </w:tcPr>
          <w:p w14:paraId="2E3F8BCE" w14:textId="16D694E4" w:rsidR="005A4560" w:rsidRPr="00471FAA" w:rsidRDefault="00AE3848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>55-60 minutes</w:t>
            </w:r>
          </w:p>
        </w:tc>
        <w:tc>
          <w:tcPr>
            <w:tcW w:w="4508" w:type="dxa"/>
          </w:tcPr>
          <w:p w14:paraId="56E33786" w14:textId="29E55018" w:rsidR="005A4560" w:rsidRPr="00471FAA" w:rsidRDefault="00AE3848" w:rsidP="00471FA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4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Conclusion/Learnings </w:t>
            </w:r>
          </w:p>
        </w:tc>
      </w:tr>
    </w:tbl>
    <w:p w14:paraId="18898E1F" w14:textId="77777777" w:rsidR="007426EA" w:rsidRDefault="007426EA" w:rsidP="00471FAA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</w:p>
    <w:p w14:paraId="1DE66E5A" w14:textId="77777777" w:rsidR="002B757D" w:rsidRDefault="002B75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br w:type="page"/>
      </w:r>
    </w:p>
    <w:p w14:paraId="2BE320EC" w14:textId="2770652E" w:rsidR="000758BE" w:rsidRPr="00883C75" w:rsidRDefault="000758BE" w:rsidP="00471FAA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 w:rsidRPr="00883C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References</w:t>
      </w:r>
    </w:p>
    <w:p w14:paraId="69AF8FA4" w14:textId="77777777" w:rsidR="003C4447" w:rsidRPr="003C4447" w:rsidRDefault="003C4447" w:rsidP="003C4447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C4447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Bocala, C. (2015). From Experience to Expertise: The Development of Teachers' </w:t>
      </w:r>
    </w:p>
    <w:p w14:paraId="1904D6C2" w14:textId="01068348" w:rsidR="003C4447" w:rsidRPr="003C4447" w:rsidRDefault="003C4447" w:rsidP="003C4447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C4447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Learning in Lesson Study. </w:t>
      </w:r>
      <w:r w:rsidRPr="003C4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NZ"/>
        </w:rPr>
        <w:t>Journal of Teacher Education</w:t>
      </w:r>
      <w:r w:rsidRPr="003C4447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, 66(4), 349-362.</w:t>
      </w:r>
    </w:p>
    <w:p w14:paraId="4372C331" w14:textId="31BF7554" w:rsidR="000758BE" w:rsidRPr="00471FAA" w:rsidRDefault="000758BE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NZ"/>
        </w:rPr>
        <w:t>Bruni-Bossio, V., &amp; Delbaere, M. (2021). Not everything important is taught in the </w:t>
      </w:r>
    </w:p>
    <w:p w14:paraId="24B71741" w14:textId="220ED451" w:rsidR="000758BE" w:rsidRDefault="000758BE" w:rsidP="00471FAA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NZ"/>
        </w:rPr>
        <w:t xml:space="preserve">classroom: Using cocurricular professional development workshops to enhance student careers. </w:t>
      </w:r>
      <w:r w:rsidRPr="00471F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en-NZ"/>
        </w:rPr>
        <w:t>Journal of Management Education</w:t>
      </w: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NZ"/>
        </w:rPr>
        <w:t xml:space="preserve">, </w:t>
      </w:r>
      <w:r w:rsidRPr="00471F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en-NZ"/>
        </w:rPr>
        <w:t>45</w:t>
      </w: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NZ"/>
        </w:rPr>
        <w:t>(2), 265-292.</w:t>
      </w:r>
    </w:p>
    <w:p w14:paraId="7D80154B" w14:textId="77777777" w:rsidR="005E3040" w:rsidRPr="005E3040" w:rsidRDefault="005E3040" w:rsidP="005E3040">
      <w:pPr>
        <w:spacing w:before="240" w:after="240" w:line="48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NZ"/>
        </w:rPr>
      </w:pPr>
      <w:r w:rsidRPr="005E30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  <w:t xml:space="preserve">Herring, M. C., Koehler, M. J., &amp; Mishra, P. (Eds.). (2016). </w:t>
      </w:r>
      <w:r w:rsidRPr="005E30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NZ"/>
        </w:rPr>
        <w:t xml:space="preserve">Handbook of </w:t>
      </w:r>
    </w:p>
    <w:p w14:paraId="700150A7" w14:textId="057BA53B" w:rsidR="005E3040" w:rsidRPr="005E3040" w:rsidRDefault="005E3040" w:rsidP="005E3040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E30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NZ"/>
        </w:rPr>
        <w:t>technological pedagogical content knowledge (TPACK) for educators</w:t>
      </w:r>
      <w:r w:rsidRPr="005E30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NZ"/>
        </w:rPr>
        <w:t>. Routledge.</w:t>
      </w:r>
    </w:p>
    <w:p w14:paraId="6EEDFBF4" w14:textId="1FA3F52C" w:rsidR="008270F2" w:rsidRPr="005E3040" w:rsidRDefault="008270F2" w:rsidP="008270F2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3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Lave, J., &amp; Wenger, E. (1991). </w:t>
      </w:r>
      <w:r w:rsidRPr="005E304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Situated learning: Legitimate peripheral participation</w:t>
      </w:r>
      <w:r w:rsidRPr="005E3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2DF3E970" w14:textId="0E5506AE" w:rsidR="008270F2" w:rsidRPr="005E3040" w:rsidRDefault="008270F2" w:rsidP="008270F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5E3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Cambridge university press.</w:t>
      </w:r>
    </w:p>
    <w:p w14:paraId="4F62F098" w14:textId="77777777" w:rsidR="005E3040" w:rsidRPr="005E3040" w:rsidRDefault="005E3040" w:rsidP="005E3040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Rapanta, C., Botturi, L., Goodyear, P., Guardia, L., &amp; Koole, M. (2020). Online </w:t>
      </w:r>
    </w:p>
    <w:p w14:paraId="21B4C9CB" w14:textId="77777777" w:rsidR="005E3040" w:rsidRPr="005E3040" w:rsidRDefault="005E3040" w:rsidP="005E3040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university teaching during and after the Covid-19 crisis: Refocusing teacher presence and learning activity. </w:t>
      </w:r>
      <w:r w:rsidRPr="005E3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NZ"/>
        </w:rPr>
        <w:t>Postdigital Science and Education, 2</w:t>
      </w:r>
      <w:r w:rsidRP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(3), 923–945.</w:t>
      </w:r>
    </w:p>
    <w:p w14:paraId="774C2B28" w14:textId="7D2FBFEF" w:rsidR="008B2140" w:rsidRPr="00471FAA" w:rsidRDefault="008B2140" w:rsidP="00471FA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br w:type="page"/>
      </w:r>
    </w:p>
    <w:p w14:paraId="02736645" w14:textId="1E16E23C" w:rsidR="008B2140" w:rsidRDefault="008B2140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A</w:t>
      </w:r>
      <w:r w:rsidR="00A12877"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>ppendi</w:t>
      </w:r>
      <w:r w:rsidR="00883C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>x A</w:t>
      </w:r>
    </w:p>
    <w:p w14:paraId="70808DB9" w14:textId="77777777" w:rsidR="009C0F89" w:rsidRPr="009F5792" w:rsidRDefault="009C0F89" w:rsidP="009C0F89">
      <w:pPr>
        <w:rPr>
          <w:rFonts w:ascii="Times New Roman" w:hAnsi="Times New Roman" w:cs="Times New Roman"/>
          <w:sz w:val="24"/>
          <w:szCs w:val="24"/>
        </w:rPr>
      </w:pPr>
      <w:r w:rsidRPr="009F5792">
        <w:rPr>
          <w:rFonts w:ascii="Times New Roman" w:hAnsi="Times New Roman" w:cs="Times New Roman"/>
          <w:sz w:val="24"/>
          <w:szCs w:val="24"/>
        </w:rPr>
        <w:t>SWOT Background</w:t>
      </w:r>
    </w:p>
    <w:p w14:paraId="6EF1E75E" w14:textId="6B2B955D" w:rsidR="009C0F89" w:rsidRDefault="009C0F8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 w:rsidRPr="008C2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drawing>
          <wp:inline distT="0" distB="0" distL="0" distR="0" wp14:anchorId="305DB34D" wp14:editId="39B3057F">
            <wp:extent cx="5731510" cy="4105910"/>
            <wp:effectExtent l="0" t="0" r="2540" b="8890"/>
            <wp:docPr id="4" name="Picture 2" descr="Timelin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4D69302-12D5-424F-9B47-60C389FBB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imelin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4D69302-12D5-424F-9B47-60C389FBB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D1360" w14:textId="26DD0538" w:rsidR="009C0F89" w:rsidRPr="00471FAA" w:rsidRDefault="009C0F89" w:rsidP="00471FA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F11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drawing>
          <wp:inline distT="0" distB="0" distL="0" distR="0" wp14:anchorId="081E09CB" wp14:editId="611E0A80">
            <wp:extent cx="5731510" cy="2404110"/>
            <wp:effectExtent l="0" t="0" r="2540" b="0"/>
            <wp:docPr id="5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7D2359-2068-491D-B348-0E7D4FA2E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C57D2359-2068-491D-B348-0E7D4FA2EB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C16E" w14:textId="228180E7" w:rsidR="00F118AF" w:rsidRDefault="00F118AF"/>
    <w:p w14:paraId="1AF0DA8D" w14:textId="77777777" w:rsidR="00F118AF" w:rsidRDefault="00F118A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br w:type="page"/>
      </w:r>
    </w:p>
    <w:p w14:paraId="1ADCEAB8" w14:textId="42BE55DD" w:rsidR="00F118AF" w:rsidRPr="00471FAA" w:rsidRDefault="00F118AF" w:rsidP="00F118A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471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lastRenderedPageBreak/>
        <w:t>Appendi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>B</w:t>
      </w:r>
    </w:p>
    <w:p w14:paraId="464925FA" w14:textId="77777777" w:rsidR="009C0F89" w:rsidRPr="00471FAA" w:rsidRDefault="009C0F89" w:rsidP="009C0F8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Screenshots of Google Slides used for activity</w:t>
      </w:r>
    </w:p>
    <w:p w14:paraId="2EEC9E49" w14:textId="77777777" w:rsidR="009C0F89" w:rsidRPr="00471FAA" w:rsidRDefault="009C0F89" w:rsidP="009C0F8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F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BE5220A" wp14:editId="60579F2A">
            <wp:extent cx="5731510" cy="3225165"/>
            <wp:effectExtent l="0" t="0" r="254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11F46" w14:textId="77777777" w:rsidR="009C0F89" w:rsidRPr="00471FAA" w:rsidRDefault="009C0F89" w:rsidP="009C0F8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F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C81FDAE" wp14:editId="41EDB382">
            <wp:extent cx="5731510" cy="3065145"/>
            <wp:effectExtent l="0" t="0" r="254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A894" w14:textId="77777777" w:rsidR="009C0F89" w:rsidRDefault="009C0F89" w:rsidP="009C0F89">
      <w:r w:rsidRPr="00D93E2F">
        <w:rPr>
          <w:noProof/>
        </w:rPr>
        <w:lastRenderedPageBreak/>
        <w:drawing>
          <wp:inline distT="0" distB="0" distL="0" distR="0" wp14:anchorId="570C5E03" wp14:editId="107F867D">
            <wp:extent cx="5731510" cy="3021330"/>
            <wp:effectExtent l="0" t="0" r="2540" b="762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7F4E" w14:textId="5907DF85" w:rsidR="00F118AF" w:rsidRDefault="00F118AF"/>
    <w:sectPr w:rsidR="00F11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6345"/>
    <w:multiLevelType w:val="multilevel"/>
    <w:tmpl w:val="41D4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E7743"/>
    <w:multiLevelType w:val="multilevel"/>
    <w:tmpl w:val="2B4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571011">
    <w:abstractNumId w:val="1"/>
  </w:num>
  <w:num w:numId="2" w16cid:durableId="20714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B"/>
    <w:rsid w:val="00006BD3"/>
    <w:rsid w:val="00073751"/>
    <w:rsid w:val="000758BE"/>
    <w:rsid w:val="000E647A"/>
    <w:rsid w:val="00125D1A"/>
    <w:rsid w:val="00143CCF"/>
    <w:rsid w:val="00145C9B"/>
    <w:rsid w:val="001570C8"/>
    <w:rsid w:val="00176814"/>
    <w:rsid w:val="001F1D27"/>
    <w:rsid w:val="002441D6"/>
    <w:rsid w:val="00294408"/>
    <w:rsid w:val="002B757D"/>
    <w:rsid w:val="00387C3B"/>
    <w:rsid w:val="003C4447"/>
    <w:rsid w:val="003F7F89"/>
    <w:rsid w:val="00435281"/>
    <w:rsid w:val="00436E6B"/>
    <w:rsid w:val="00471FAA"/>
    <w:rsid w:val="00496920"/>
    <w:rsid w:val="004F2B06"/>
    <w:rsid w:val="004F5A87"/>
    <w:rsid w:val="005111F2"/>
    <w:rsid w:val="005418C0"/>
    <w:rsid w:val="00542921"/>
    <w:rsid w:val="00580967"/>
    <w:rsid w:val="00594323"/>
    <w:rsid w:val="005A4560"/>
    <w:rsid w:val="005E3040"/>
    <w:rsid w:val="005F3E3A"/>
    <w:rsid w:val="00644D47"/>
    <w:rsid w:val="00693F4B"/>
    <w:rsid w:val="006B4659"/>
    <w:rsid w:val="006B5FF4"/>
    <w:rsid w:val="006E51A4"/>
    <w:rsid w:val="00731DB4"/>
    <w:rsid w:val="00740B20"/>
    <w:rsid w:val="007426EA"/>
    <w:rsid w:val="00795011"/>
    <w:rsid w:val="008161E7"/>
    <w:rsid w:val="008270F2"/>
    <w:rsid w:val="00844F33"/>
    <w:rsid w:val="00883C59"/>
    <w:rsid w:val="00883C75"/>
    <w:rsid w:val="008B0A55"/>
    <w:rsid w:val="008B2140"/>
    <w:rsid w:val="008B56D4"/>
    <w:rsid w:val="008C20E6"/>
    <w:rsid w:val="008F65B1"/>
    <w:rsid w:val="009C0F89"/>
    <w:rsid w:val="009F5792"/>
    <w:rsid w:val="00A12877"/>
    <w:rsid w:val="00AD0B9B"/>
    <w:rsid w:val="00AE3848"/>
    <w:rsid w:val="00B91CF9"/>
    <w:rsid w:val="00B9396E"/>
    <w:rsid w:val="00BF1C3A"/>
    <w:rsid w:val="00C04CAC"/>
    <w:rsid w:val="00D13DBE"/>
    <w:rsid w:val="00D64D0B"/>
    <w:rsid w:val="00D93E2F"/>
    <w:rsid w:val="00E065AD"/>
    <w:rsid w:val="00E701EC"/>
    <w:rsid w:val="00EC0E7F"/>
    <w:rsid w:val="00ED254C"/>
    <w:rsid w:val="00F118AF"/>
    <w:rsid w:val="00F6210C"/>
    <w:rsid w:val="00F71CFE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13BD"/>
  <w15:chartTrackingRefBased/>
  <w15:docId w15:val="{343F67FC-2AA1-4597-92C5-1DEA05F7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877"/>
    <w:rPr>
      <w:color w:val="0000FF"/>
      <w:u w:val="single"/>
    </w:rPr>
  </w:style>
  <w:style w:type="character" w:customStyle="1" w:styleId="sr-only">
    <w:name w:val="sr-only"/>
    <w:basedOn w:val="DefaultParagraphFont"/>
    <w:rsid w:val="00A12877"/>
  </w:style>
  <w:style w:type="paragraph" w:styleId="NormalWeb">
    <w:name w:val="Normal (Web)"/>
    <w:basedOn w:val="Normal"/>
    <w:uiPriority w:val="99"/>
    <w:semiHidden/>
    <w:unhideWhenUsed/>
    <w:rsid w:val="00A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12877"/>
    <w:rPr>
      <w:b/>
      <w:bCs/>
    </w:rPr>
  </w:style>
  <w:style w:type="paragraph" w:styleId="ListParagraph">
    <w:name w:val="List Paragraph"/>
    <w:basedOn w:val="Normal"/>
    <w:uiPriority w:val="34"/>
    <w:qFormat/>
    <w:rsid w:val="00ED254C"/>
    <w:pPr>
      <w:ind w:left="720"/>
      <w:contextualSpacing/>
    </w:pPr>
  </w:style>
  <w:style w:type="table" w:styleId="TableGrid">
    <w:name w:val="Table Grid"/>
    <w:basedOn w:val="TableNormal"/>
    <w:uiPriority w:val="39"/>
    <w:rsid w:val="005A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1196</Words>
  <Characters>7050</Characters>
  <Application>Microsoft Office Word</Application>
  <DocSecurity>0</DocSecurity>
  <Lines>153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Hubbard</dc:creator>
  <cp:keywords/>
  <dc:description/>
  <cp:lastModifiedBy>Patricia Hubbard</cp:lastModifiedBy>
  <cp:revision>69</cp:revision>
  <dcterms:created xsi:type="dcterms:W3CDTF">2022-10-04T04:23:00Z</dcterms:created>
  <dcterms:modified xsi:type="dcterms:W3CDTF">2022-10-10T08:57:00Z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ff63ee41731963612706a12c242e5ca6ffc9f57ae290672b276d7d4f661b89cf</vt:lpwstr>
  </property>
</Properties>
</file>