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BE1692" w14:textId="77777777" w:rsidR="002D0EDC" w:rsidRDefault="002D0EDC" w:rsidP="0002421B">
      <w:pPr>
        <w:pStyle w:val="Body"/>
        <w:rPr>
          <w:rFonts w:ascii="Times New Roman" w:eastAsia="Times New Roman" w:hAnsi="Times New Roman" w:cs="Times New Roman"/>
          <w:sz w:val="24"/>
          <w:szCs w:val="24"/>
        </w:rPr>
      </w:pPr>
    </w:p>
    <w:p w14:paraId="3774AFD0" w14:textId="77777777" w:rsidR="002D0EDC" w:rsidRDefault="00000000" w:rsidP="0002421B">
      <w:pPr>
        <w:pStyle w:val="Body"/>
        <w:jc w:val="center"/>
        <w:rPr>
          <w:rFonts w:ascii="Times New Roman" w:eastAsia="Times New Roman" w:hAnsi="Times New Roman" w:cs="Times New Roman"/>
          <w:b/>
          <w:bCs/>
          <w:sz w:val="24"/>
          <w:szCs w:val="24"/>
        </w:rPr>
      </w:pPr>
      <w:r>
        <w:rPr>
          <w:rFonts w:ascii="Times New Roman" w:hAnsi="Times New Roman"/>
          <w:b/>
          <w:bCs/>
          <w:sz w:val="24"/>
          <w:szCs w:val="24"/>
          <w:lang w:val="en-US"/>
        </w:rPr>
        <w:t>Paper Tank Tracks for Learning Humanistic Management</w:t>
      </w:r>
    </w:p>
    <w:p w14:paraId="12899110" w14:textId="2C0CB03C" w:rsidR="002D0EDC" w:rsidRDefault="0002421B" w:rsidP="0002421B">
      <w:pPr>
        <w:pStyle w:val="Body"/>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Jyro B. Triviño</w:t>
      </w:r>
    </w:p>
    <w:p w14:paraId="7382CE48" w14:textId="6059DE9D" w:rsidR="0002421B" w:rsidRPr="0002421B" w:rsidRDefault="0002421B" w:rsidP="0002421B">
      <w:pPr>
        <w:pStyle w:val="Body"/>
        <w:jc w:val="center"/>
        <w:rPr>
          <w:rFonts w:ascii="Times New Roman" w:eastAsia="Times New Roman" w:hAnsi="Times New Roman" w:cs="Times New Roman"/>
          <w:i/>
          <w:iCs/>
          <w:sz w:val="24"/>
          <w:szCs w:val="24"/>
        </w:rPr>
      </w:pPr>
      <w:r w:rsidRPr="0002421B">
        <w:rPr>
          <w:rFonts w:ascii="Times New Roman" w:eastAsia="Times New Roman" w:hAnsi="Times New Roman" w:cs="Times New Roman"/>
          <w:i/>
          <w:iCs/>
          <w:sz w:val="24"/>
          <w:szCs w:val="24"/>
        </w:rPr>
        <w:t>Ateneo de Manila University, Philippines</w:t>
      </w:r>
    </w:p>
    <w:p w14:paraId="7F2D403D" w14:textId="3E32F590" w:rsidR="0002421B" w:rsidRPr="0002421B" w:rsidRDefault="0002421B" w:rsidP="0002421B">
      <w:pPr>
        <w:pStyle w:val="Body"/>
        <w:jc w:val="center"/>
        <w:rPr>
          <w:rFonts w:ascii="Times New Roman" w:eastAsia="Times New Roman" w:hAnsi="Times New Roman" w:cs="Times New Roman"/>
          <w:i/>
          <w:iCs/>
          <w:sz w:val="24"/>
          <w:szCs w:val="24"/>
        </w:rPr>
      </w:pPr>
      <w:r w:rsidRPr="0002421B">
        <w:rPr>
          <w:rFonts w:ascii="Times New Roman" w:eastAsia="Times New Roman" w:hAnsi="Times New Roman" w:cs="Times New Roman"/>
          <w:i/>
          <w:iCs/>
          <w:sz w:val="24"/>
          <w:szCs w:val="24"/>
        </w:rPr>
        <w:t>jtrivino@ateneo.edu</w:t>
      </w:r>
    </w:p>
    <w:p w14:paraId="428EC5C4" w14:textId="77777777" w:rsidR="002D0EDC" w:rsidRDefault="002D0EDC">
      <w:pPr>
        <w:pStyle w:val="Body"/>
        <w:spacing w:line="480" w:lineRule="auto"/>
        <w:jc w:val="center"/>
        <w:rPr>
          <w:rFonts w:ascii="Times New Roman" w:eastAsia="Times New Roman" w:hAnsi="Times New Roman" w:cs="Times New Roman"/>
          <w:b/>
          <w:bCs/>
          <w:sz w:val="24"/>
          <w:szCs w:val="24"/>
        </w:rPr>
      </w:pPr>
    </w:p>
    <w:p w14:paraId="7A45B775" w14:textId="77777777" w:rsidR="002D0EDC" w:rsidRDefault="002D0EDC">
      <w:pPr>
        <w:pStyle w:val="Body"/>
        <w:spacing w:line="480" w:lineRule="auto"/>
        <w:jc w:val="center"/>
        <w:rPr>
          <w:rFonts w:ascii="Times New Roman" w:eastAsia="Times New Roman" w:hAnsi="Times New Roman" w:cs="Times New Roman"/>
          <w:b/>
          <w:bCs/>
          <w:sz w:val="24"/>
          <w:szCs w:val="24"/>
        </w:rPr>
      </w:pPr>
    </w:p>
    <w:p w14:paraId="5F9BF9BD" w14:textId="77777777" w:rsidR="002D0EDC" w:rsidRDefault="00000000">
      <w:pPr>
        <w:pStyle w:val="Body"/>
        <w:spacing w:line="480" w:lineRule="auto"/>
        <w:jc w:val="center"/>
        <w:rPr>
          <w:rFonts w:ascii="Times New Roman" w:eastAsia="Times New Roman" w:hAnsi="Times New Roman" w:cs="Times New Roman"/>
          <w:b/>
          <w:bCs/>
          <w:sz w:val="24"/>
          <w:szCs w:val="24"/>
        </w:rPr>
      </w:pPr>
      <w:r>
        <w:rPr>
          <w:rFonts w:ascii="Times New Roman" w:hAnsi="Times New Roman"/>
          <w:b/>
          <w:bCs/>
          <w:sz w:val="24"/>
          <w:szCs w:val="24"/>
          <w:lang w:val="en-US"/>
        </w:rPr>
        <w:t>ABSTRACT</w:t>
      </w:r>
    </w:p>
    <w:p w14:paraId="7DC8B99F" w14:textId="77777777" w:rsidR="002D0EDC" w:rsidRDefault="002D0EDC">
      <w:pPr>
        <w:pStyle w:val="Body"/>
        <w:spacing w:line="480" w:lineRule="auto"/>
        <w:jc w:val="center"/>
        <w:rPr>
          <w:rFonts w:ascii="Times New Roman" w:eastAsia="Times New Roman" w:hAnsi="Times New Roman" w:cs="Times New Roman"/>
          <w:b/>
          <w:bCs/>
          <w:sz w:val="24"/>
          <w:szCs w:val="24"/>
        </w:rPr>
      </w:pPr>
    </w:p>
    <w:p w14:paraId="18861388" w14:textId="77777777" w:rsidR="002D0EDC" w:rsidRDefault="00000000">
      <w:pPr>
        <w:pStyle w:val="Default"/>
        <w:spacing w:before="0" w:line="480" w:lineRule="auto"/>
        <w:rPr>
          <w:rFonts w:ascii="Times New Roman" w:eastAsia="Times New Roman" w:hAnsi="Times New Roman" w:cs="Times New Roman"/>
          <w:color w:val="EE220C"/>
        </w:rPr>
      </w:pPr>
      <w:r>
        <w:rPr>
          <w:rFonts w:ascii="Times New Roman" w:eastAsia="Times New Roman" w:hAnsi="Times New Roman" w:cs="Times New Roman"/>
          <w:b/>
          <w:bCs/>
        </w:rPr>
        <w:tab/>
      </w:r>
      <w:r>
        <w:rPr>
          <w:rFonts w:ascii="Times New Roman" w:hAnsi="Times New Roman"/>
          <w:lang w:val="en-US"/>
        </w:rPr>
        <w:t xml:space="preserve">Teaching humanistic management can be challenging because it differs significantly from traditional management models prioritizing profitability. A gamified group exercise called </w:t>
      </w:r>
      <w:r>
        <w:rPr>
          <w:rFonts w:ascii="Times New Roman" w:hAnsi="Times New Roman"/>
          <w:rtl/>
          <w:lang w:val="ar-SA"/>
        </w:rPr>
        <w:t>“</w:t>
      </w:r>
      <w:r>
        <w:rPr>
          <w:rFonts w:ascii="Times New Roman" w:hAnsi="Times New Roman"/>
        </w:rPr>
        <w:t>Paper Tank Track</w:t>
      </w:r>
      <w:r>
        <w:rPr>
          <w:rFonts w:ascii="Times New Roman" w:hAnsi="Times New Roman"/>
          <w:lang w:val="en-US"/>
        </w:rPr>
        <w:t>s</w:t>
      </w:r>
      <w:r>
        <w:rPr>
          <w:rFonts w:ascii="Times New Roman" w:hAnsi="Times New Roman"/>
        </w:rPr>
        <w:t xml:space="preserve">” </w:t>
      </w:r>
      <w:r>
        <w:rPr>
          <w:rFonts w:ascii="Times New Roman" w:hAnsi="Times New Roman"/>
          <w:lang w:val="en-US"/>
        </w:rPr>
        <w:t>was conceptualized to fully engage students in learning about humanistic management. This structured experiential learning activity will allow students to have fun while critically exploring humanistic management's values and contrasting them with classical management</w:t>
      </w:r>
      <w:r>
        <w:rPr>
          <w:rFonts w:ascii="Times New Roman" w:hAnsi="Times New Roman"/>
        </w:rPr>
        <w:t>.</w:t>
      </w:r>
      <w:r>
        <w:rPr>
          <w:rFonts w:ascii="Times New Roman" w:hAnsi="Times New Roman"/>
          <w:lang w:val="en-US"/>
        </w:rPr>
        <w:t xml:space="preserve"> In a world where we are once again witnessing war, the concept of paper tank tracks is a sharp contrast to teaching humanistic management. However, this dichotomy can be innovative in highlighting it against conventional management practice, which also goes beyond the traditional case method and business simulation.</w:t>
      </w:r>
    </w:p>
    <w:p w14:paraId="6AA80B2A" w14:textId="77777777" w:rsidR="002D0EDC" w:rsidRDefault="002D0EDC">
      <w:pPr>
        <w:pStyle w:val="Default"/>
        <w:spacing w:before="0" w:line="480" w:lineRule="auto"/>
        <w:rPr>
          <w:rFonts w:ascii="Times New Roman" w:eastAsia="Times New Roman" w:hAnsi="Times New Roman" w:cs="Times New Roman"/>
        </w:rPr>
      </w:pPr>
    </w:p>
    <w:p w14:paraId="4BC14464" w14:textId="77777777" w:rsidR="002D0EDC" w:rsidRDefault="00000000">
      <w:pPr>
        <w:pStyle w:val="Default"/>
        <w:spacing w:before="0" w:line="480" w:lineRule="auto"/>
        <w:jc w:val="center"/>
        <w:rPr>
          <w:rFonts w:ascii="Times Roman" w:eastAsia="Times Roman" w:hAnsi="Times Roman" w:cs="Times Roman"/>
        </w:rPr>
      </w:pPr>
      <w:r>
        <w:rPr>
          <w:rFonts w:ascii="Times New Roman" w:hAnsi="Times New Roman"/>
          <w:b/>
          <w:bCs/>
          <w:lang w:val="en-US"/>
        </w:rPr>
        <w:t xml:space="preserve">Keywords: </w:t>
      </w:r>
      <w:r>
        <w:rPr>
          <w:rFonts w:ascii="Times New Roman" w:hAnsi="Times New Roman"/>
          <w:i/>
          <w:iCs/>
          <w:lang w:val="en-US"/>
        </w:rPr>
        <w:t>humanistic management, principles of management, experiential learning, instructional innovation</w:t>
      </w:r>
      <w:r>
        <w:rPr>
          <w:rFonts w:ascii="Times New Roman" w:hAnsi="Times New Roman"/>
          <w:b/>
          <w:bCs/>
        </w:rPr>
        <w:t> </w:t>
      </w:r>
    </w:p>
    <w:p w14:paraId="50698D04" w14:textId="77777777" w:rsidR="002D0EDC" w:rsidRDefault="002D0EDC">
      <w:pPr>
        <w:pStyle w:val="Body"/>
        <w:rPr>
          <w:rFonts w:ascii="Times New Roman" w:eastAsia="Times New Roman" w:hAnsi="Times New Roman" w:cs="Times New Roman"/>
          <w:sz w:val="24"/>
          <w:szCs w:val="24"/>
        </w:rPr>
      </w:pPr>
    </w:p>
    <w:p w14:paraId="7C53A060" w14:textId="77777777" w:rsidR="002D0EDC" w:rsidRDefault="002D0EDC">
      <w:pPr>
        <w:pStyle w:val="Body"/>
        <w:rPr>
          <w:rFonts w:ascii="Times New Roman" w:eastAsia="Times New Roman" w:hAnsi="Times New Roman" w:cs="Times New Roman"/>
          <w:sz w:val="24"/>
          <w:szCs w:val="24"/>
        </w:rPr>
      </w:pPr>
    </w:p>
    <w:p w14:paraId="2F3C7F7B" w14:textId="77777777" w:rsidR="002D0EDC" w:rsidRDefault="002D0EDC">
      <w:pPr>
        <w:pStyle w:val="Body"/>
        <w:rPr>
          <w:rFonts w:ascii="Times New Roman" w:eastAsia="Times New Roman" w:hAnsi="Times New Roman" w:cs="Times New Roman"/>
          <w:sz w:val="24"/>
          <w:szCs w:val="24"/>
        </w:rPr>
      </w:pPr>
    </w:p>
    <w:p w14:paraId="3EF36E38" w14:textId="77777777" w:rsidR="002D0EDC" w:rsidRDefault="002D0EDC">
      <w:pPr>
        <w:pStyle w:val="Body"/>
        <w:rPr>
          <w:rFonts w:ascii="Times New Roman" w:eastAsia="Times New Roman" w:hAnsi="Times New Roman" w:cs="Times New Roman"/>
          <w:sz w:val="24"/>
          <w:szCs w:val="24"/>
        </w:rPr>
      </w:pPr>
    </w:p>
    <w:p w14:paraId="1BD840B3" w14:textId="77777777" w:rsidR="002D0EDC" w:rsidRDefault="002D0EDC">
      <w:pPr>
        <w:pStyle w:val="Body"/>
        <w:rPr>
          <w:rFonts w:ascii="Times New Roman" w:eastAsia="Times New Roman" w:hAnsi="Times New Roman" w:cs="Times New Roman"/>
          <w:sz w:val="24"/>
          <w:szCs w:val="24"/>
        </w:rPr>
      </w:pPr>
    </w:p>
    <w:p w14:paraId="5236CB26" w14:textId="77777777" w:rsidR="002D0EDC" w:rsidRDefault="002D0EDC">
      <w:pPr>
        <w:pStyle w:val="Body"/>
        <w:rPr>
          <w:rFonts w:ascii="Times New Roman" w:eastAsia="Times New Roman" w:hAnsi="Times New Roman" w:cs="Times New Roman"/>
          <w:sz w:val="24"/>
          <w:szCs w:val="24"/>
        </w:rPr>
      </w:pPr>
    </w:p>
    <w:p w14:paraId="1B1C4C85" w14:textId="77777777" w:rsidR="002D0EDC" w:rsidRDefault="002D0EDC">
      <w:pPr>
        <w:pStyle w:val="Body"/>
        <w:spacing w:line="480" w:lineRule="auto"/>
        <w:rPr>
          <w:rFonts w:ascii="Times New Roman" w:eastAsia="Times New Roman" w:hAnsi="Times New Roman" w:cs="Times New Roman"/>
          <w:sz w:val="24"/>
          <w:szCs w:val="24"/>
        </w:rPr>
      </w:pPr>
    </w:p>
    <w:p w14:paraId="312250B1" w14:textId="42E2DF80" w:rsidR="002D0EDC" w:rsidRPr="000C7F2F" w:rsidRDefault="00000000">
      <w:pPr>
        <w:pStyle w:val="Body"/>
        <w:spacing w:line="480" w:lineRule="auto"/>
        <w:rPr>
          <w:rFonts w:ascii="Times New Roman" w:eastAsia="Times New Roman" w:hAnsi="Times New Roman" w:cs="Times New Roman"/>
          <w:color w:val="EE220C"/>
          <w:sz w:val="24"/>
          <w:szCs w:val="24"/>
        </w:rPr>
      </w:pPr>
      <w:r>
        <w:rPr>
          <w:rFonts w:ascii="Times New Roman" w:eastAsia="Times New Roman" w:hAnsi="Times New Roman" w:cs="Times New Roman"/>
          <w:sz w:val="24"/>
          <w:szCs w:val="24"/>
        </w:rPr>
        <w:lastRenderedPageBreak/>
        <w:tab/>
      </w:r>
      <w:r>
        <w:rPr>
          <w:rFonts w:ascii="Times New Roman" w:hAnsi="Times New Roman"/>
          <w:sz w:val="24"/>
          <w:szCs w:val="24"/>
          <w:lang w:val="en-US"/>
        </w:rPr>
        <w:t xml:space="preserve">"Principles of Management” is an introductory course undertaken in the first year. One of the course learning outcomes is to </w:t>
      </w:r>
      <w:proofErr w:type="gramStart"/>
      <w:r>
        <w:rPr>
          <w:rFonts w:ascii="Times New Roman" w:hAnsi="Times New Roman"/>
          <w:sz w:val="24"/>
          <w:szCs w:val="24"/>
          <w:lang w:val="en-US"/>
        </w:rPr>
        <w:t>compare</w:t>
      </w:r>
      <w:r>
        <w:rPr>
          <w:rFonts w:ascii="Times New Roman" w:hAnsi="Times New Roman"/>
          <w:spacing w:val="-4"/>
          <w:sz w:val="24"/>
          <w:szCs w:val="24"/>
          <w:lang w:val="en-US"/>
        </w:rPr>
        <w:t xml:space="preserve"> </w:t>
      </w:r>
      <w:r>
        <w:rPr>
          <w:rFonts w:ascii="Times New Roman" w:hAnsi="Times New Roman"/>
          <w:sz w:val="24"/>
          <w:szCs w:val="24"/>
          <w:lang w:val="en-US"/>
        </w:rPr>
        <w:t>and</w:t>
      </w:r>
      <w:r>
        <w:rPr>
          <w:rFonts w:ascii="Times New Roman" w:hAnsi="Times New Roman"/>
          <w:spacing w:val="-4"/>
          <w:sz w:val="24"/>
          <w:szCs w:val="24"/>
          <w:lang w:val="en-US"/>
        </w:rPr>
        <w:t xml:space="preserve"> </w:t>
      </w:r>
      <w:r>
        <w:rPr>
          <w:rFonts w:ascii="Times New Roman" w:hAnsi="Times New Roman"/>
          <w:sz w:val="24"/>
          <w:szCs w:val="24"/>
          <w:lang w:val="en-US"/>
        </w:rPr>
        <w:t>contrast</w:t>
      </w:r>
      <w:proofErr w:type="gramEnd"/>
      <w:r>
        <w:rPr>
          <w:rFonts w:ascii="Times New Roman" w:hAnsi="Times New Roman"/>
          <w:spacing w:val="-5"/>
          <w:sz w:val="24"/>
          <w:szCs w:val="24"/>
          <w:lang w:val="en-US"/>
        </w:rPr>
        <w:t xml:space="preserve"> </w:t>
      </w:r>
      <w:r>
        <w:rPr>
          <w:rFonts w:ascii="Times New Roman" w:hAnsi="Times New Roman"/>
          <w:sz w:val="24"/>
          <w:szCs w:val="24"/>
          <w:lang w:val="en-US"/>
        </w:rPr>
        <w:t>various</w:t>
      </w:r>
      <w:r>
        <w:rPr>
          <w:rFonts w:ascii="Times New Roman" w:hAnsi="Times New Roman"/>
          <w:spacing w:val="-4"/>
          <w:sz w:val="24"/>
          <w:szCs w:val="24"/>
          <w:lang w:val="en-US"/>
        </w:rPr>
        <w:t xml:space="preserve"> </w:t>
      </w:r>
      <w:r>
        <w:rPr>
          <w:rFonts w:ascii="Times New Roman" w:hAnsi="Times New Roman"/>
          <w:sz w:val="24"/>
          <w:szCs w:val="24"/>
          <w:lang w:val="en-US"/>
        </w:rPr>
        <w:t>management, leadership, and motivation theories and how</w:t>
      </w:r>
      <w:r>
        <w:rPr>
          <w:rFonts w:ascii="Times New Roman" w:hAnsi="Times New Roman"/>
          <w:spacing w:val="1"/>
          <w:sz w:val="24"/>
          <w:szCs w:val="24"/>
          <w:lang w:val="en-US"/>
        </w:rPr>
        <w:t xml:space="preserve"> </w:t>
      </w:r>
      <w:r>
        <w:rPr>
          <w:rFonts w:ascii="Times New Roman" w:hAnsi="Times New Roman"/>
          <w:sz w:val="24"/>
          <w:szCs w:val="24"/>
          <w:lang w:val="en-US"/>
        </w:rPr>
        <w:t>these can influence employee behavior</w:t>
      </w:r>
      <w:r>
        <w:rPr>
          <w:rFonts w:ascii="Times New Roman" w:hAnsi="Times New Roman"/>
          <w:spacing w:val="1"/>
          <w:sz w:val="24"/>
          <w:szCs w:val="24"/>
          <w:lang w:val="en-US"/>
        </w:rPr>
        <w:t xml:space="preserve"> </w:t>
      </w:r>
      <w:r>
        <w:rPr>
          <w:rFonts w:ascii="Times New Roman" w:hAnsi="Times New Roman"/>
          <w:sz w:val="24"/>
          <w:szCs w:val="24"/>
          <w:lang w:val="en-US"/>
        </w:rPr>
        <w:t xml:space="preserve">in the workplace. The suggested learning methods are often case studies and group project papers, but I am interested in creating an engaging activity highlighting the core principles of humanistic management. Balancing the idealistic principles of humanistic management with the practical realities of the business world can be difficult, and students may feel frustrated as they try to reconcile these two aspects. They may also be skeptical as they challenge existing paradigms. However, this can encourage critical thinking by allowing them to consider the broader implications of their future decisions on individuals and society through an experiential learning method. </w:t>
      </w:r>
    </w:p>
    <w:p w14:paraId="52A27778" w14:textId="77777777" w:rsidR="00B8120E" w:rsidRDefault="00B8120E" w:rsidP="000C7F2F">
      <w:pPr>
        <w:pStyle w:val="Body"/>
        <w:spacing w:line="480" w:lineRule="auto"/>
        <w:rPr>
          <w:rFonts w:ascii="Times New Roman" w:hAnsi="Times New Roman"/>
          <w:b/>
          <w:bCs/>
          <w:sz w:val="24"/>
          <w:szCs w:val="24"/>
          <w:lang w:val="en-US"/>
        </w:rPr>
      </w:pPr>
    </w:p>
    <w:p w14:paraId="0C7E6DE5" w14:textId="30A204E4" w:rsidR="002D0EDC" w:rsidRDefault="00000000" w:rsidP="000C7F2F">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lang w:val="en-US"/>
        </w:rPr>
        <w:t>Theoretical Foundation</w:t>
      </w:r>
    </w:p>
    <w:p w14:paraId="694AAAA1" w14:textId="77777777" w:rsidR="002D0EDC" w:rsidRDefault="00000000">
      <w:pPr>
        <w:pStyle w:val="Body"/>
        <w:spacing w:line="480" w:lineRule="auto"/>
        <w:rPr>
          <w:rFonts w:ascii="Times New Roman" w:eastAsia="Times New Roman" w:hAnsi="Times New Roman" w:cs="Times New Roman"/>
          <w:sz w:val="24"/>
          <w:szCs w:val="24"/>
          <w:lang w:val="en-US"/>
        </w:rPr>
      </w:pPr>
      <w:r>
        <w:rPr>
          <w:rFonts w:ascii="Times New Roman" w:eastAsia="Times New Roman" w:hAnsi="Times New Roman" w:cs="Times New Roman"/>
          <w:b/>
          <w:bCs/>
          <w:sz w:val="24"/>
          <w:szCs w:val="24"/>
        </w:rPr>
        <w:tab/>
      </w:r>
      <w:proofErr w:type="spellStart"/>
      <w:r>
        <w:rPr>
          <w:rFonts w:ascii="Times New Roman" w:hAnsi="Times New Roman"/>
          <w:sz w:val="24"/>
          <w:szCs w:val="24"/>
          <w:lang w:val="en-US"/>
        </w:rPr>
        <w:t>Melé</w:t>
      </w:r>
      <w:proofErr w:type="spellEnd"/>
      <w:r>
        <w:rPr>
          <w:rFonts w:ascii="Times New Roman" w:hAnsi="Times New Roman"/>
          <w:sz w:val="24"/>
          <w:szCs w:val="24"/>
          <w:lang w:val="en-US"/>
        </w:rPr>
        <w:t xml:space="preserve"> (2016) defined humanistic management as a people-oriented management that seeks profits for human ends. It is oriented toward obtaining results through people and caring for their flourishing and well-being (</w:t>
      </w:r>
      <w:proofErr w:type="spellStart"/>
      <w:r>
        <w:rPr>
          <w:rFonts w:ascii="Times New Roman" w:hAnsi="Times New Roman"/>
          <w:sz w:val="24"/>
          <w:szCs w:val="24"/>
          <w:lang w:val="en-US"/>
        </w:rPr>
        <w:t>Melé</w:t>
      </w:r>
      <w:proofErr w:type="spellEnd"/>
      <w:r>
        <w:rPr>
          <w:rFonts w:ascii="Times New Roman" w:hAnsi="Times New Roman"/>
          <w:sz w:val="24"/>
          <w:szCs w:val="24"/>
          <w:lang w:val="en-US"/>
        </w:rPr>
        <w:t>, 2016). The terms humanistic and management first appeared in a 1967 book by David Lilienthal entitled “Management: A Humanistic Art” (Lilienthal, 1967;</w:t>
      </w:r>
      <w:r>
        <w:rPr>
          <w:rFonts w:ascii="Times New Roman" w:hAnsi="Times New Roman"/>
          <w:sz w:val="24"/>
          <w:szCs w:val="24"/>
        </w:rPr>
        <w:t xml:space="preserve"> </w:t>
      </w:r>
      <w:proofErr w:type="spellStart"/>
      <w:r>
        <w:rPr>
          <w:rFonts w:ascii="Times New Roman" w:hAnsi="Times New Roman"/>
          <w:sz w:val="24"/>
          <w:szCs w:val="24"/>
          <w:lang w:val="en-US"/>
        </w:rPr>
        <w:t>Melé</w:t>
      </w:r>
      <w:proofErr w:type="spellEnd"/>
      <w:r>
        <w:rPr>
          <w:rFonts w:ascii="Times New Roman" w:hAnsi="Times New Roman"/>
          <w:sz w:val="24"/>
          <w:szCs w:val="24"/>
          <w:lang w:val="en-US"/>
        </w:rPr>
        <w:t>, 2016). The book contrasts scientific management and other mainstream “mechanistic” approaches focused on executing strict and detailed managers' orders (</w:t>
      </w:r>
      <w:proofErr w:type="spellStart"/>
      <w:r>
        <w:rPr>
          <w:rFonts w:ascii="Times New Roman" w:hAnsi="Times New Roman"/>
          <w:sz w:val="24"/>
          <w:szCs w:val="24"/>
          <w:lang w:val="en-US"/>
        </w:rPr>
        <w:t>Melé</w:t>
      </w:r>
      <w:proofErr w:type="spellEnd"/>
      <w:r>
        <w:rPr>
          <w:rFonts w:ascii="Times New Roman" w:hAnsi="Times New Roman"/>
          <w:sz w:val="24"/>
          <w:szCs w:val="24"/>
          <w:lang w:val="en-US"/>
        </w:rPr>
        <w:t xml:space="preserve">, 2016). </w:t>
      </w:r>
    </w:p>
    <w:p w14:paraId="7080C46B" w14:textId="77777777" w:rsidR="002D0EDC" w:rsidRDefault="00000000">
      <w:pPr>
        <w:pStyle w:val="Body"/>
        <w:spacing w:line="480" w:lineRule="auto"/>
        <w:rPr>
          <w:rFonts w:ascii="Times New Roman" w:eastAsia="Times New Roman" w:hAnsi="Times New Roman" w:cs="Times New Roman"/>
          <w:sz w:val="24"/>
          <w:szCs w:val="24"/>
          <w:u w:color="000000"/>
          <w:lang w:val="en-US"/>
        </w:rPr>
      </w:pPr>
      <w:r>
        <w:rPr>
          <w:rFonts w:ascii="Times New Roman" w:eastAsia="Times New Roman" w:hAnsi="Times New Roman" w:cs="Times New Roman"/>
          <w:sz w:val="24"/>
          <w:szCs w:val="24"/>
          <w:u w:color="000000"/>
          <w:lang w:val="en-US"/>
        </w:rPr>
        <w:tab/>
      </w:r>
      <w:r>
        <w:rPr>
          <w:rFonts w:ascii="Times New Roman" w:hAnsi="Times New Roman"/>
          <w:sz w:val="24"/>
          <w:szCs w:val="24"/>
          <w:u w:color="000000"/>
          <w:lang w:val="en-US"/>
        </w:rPr>
        <w:t xml:space="preserve">Through the years, some scholars have already published articles on humanistic management. However, there is no unified view on what it essentially covers except that it rejects the reductionist view of people and uplifts human dignity (Laszlo, 2019; </w:t>
      </w:r>
      <w:proofErr w:type="spellStart"/>
      <w:r>
        <w:rPr>
          <w:rFonts w:ascii="Times New Roman" w:hAnsi="Times New Roman"/>
          <w:sz w:val="24"/>
          <w:szCs w:val="24"/>
          <w:u w:color="000000"/>
          <w:lang w:val="en-US"/>
        </w:rPr>
        <w:t>Melé</w:t>
      </w:r>
      <w:proofErr w:type="spellEnd"/>
      <w:r>
        <w:rPr>
          <w:rFonts w:ascii="Times New Roman" w:hAnsi="Times New Roman"/>
          <w:sz w:val="24"/>
          <w:szCs w:val="24"/>
          <w:u w:color="000000"/>
          <w:lang w:val="en-US"/>
        </w:rPr>
        <w:t>, 2016).</w:t>
      </w:r>
    </w:p>
    <w:p w14:paraId="16FC2639" w14:textId="77777777" w:rsidR="002D0EDC" w:rsidRDefault="002D0EDC">
      <w:pPr>
        <w:pStyle w:val="Body"/>
        <w:spacing w:line="480" w:lineRule="auto"/>
        <w:rPr>
          <w:rFonts w:ascii="Times New Roman" w:eastAsia="Times New Roman" w:hAnsi="Times New Roman" w:cs="Times New Roman"/>
          <w:sz w:val="24"/>
          <w:szCs w:val="24"/>
          <w:lang w:val="en-US"/>
        </w:rPr>
      </w:pPr>
    </w:p>
    <w:p w14:paraId="62531B04"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lang w:val="en-US"/>
        </w:rPr>
        <w:lastRenderedPageBreak/>
        <w:tab/>
        <w:t xml:space="preserve">Swart (1973) refers to humanistic management as a set of innovative proposals to overcome the monotonous repetition of tasks established by scientific management to improve productivity.  Daley (1986) concluded in his research that humanistic management is considered by many as a means for organizational productivity and human potential development. </w:t>
      </w:r>
      <w:r>
        <w:rPr>
          <w:rFonts w:ascii="Times New Roman" w:hAnsi="Times New Roman"/>
          <w:sz w:val="24"/>
          <w:szCs w:val="24"/>
          <w:u w:color="000000"/>
          <w:lang w:val="en-US"/>
        </w:rPr>
        <w:t>Ghoshal and Bartlett (1997</w:t>
      </w:r>
      <w:r>
        <w:rPr>
          <w:rFonts w:ascii="Times New Roman" w:hAnsi="Times New Roman"/>
          <w:sz w:val="24"/>
          <w:szCs w:val="24"/>
          <w:u w:color="000000"/>
        </w:rPr>
        <w:t xml:space="preserve">) </w:t>
      </w:r>
      <w:r>
        <w:rPr>
          <w:rFonts w:ascii="Times New Roman" w:hAnsi="Times New Roman"/>
          <w:sz w:val="24"/>
          <w:szCs w:val="24"/>
          <w:u w:color="000000"/>
          <w:lang w:val="en-US"/>
        </w:rPr>
        <w:t>suggested that organizations should focus on people-centered policies instead of the conventional mechanistic approach of the traditional rigidity of structures and systems.</w:t>
      </w:r>
    </w:p>
    <w:p w14:paraId="29405F24"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lang w:val="en-US"/>
        </w:rPr>
        <w:tab/>
        <w:t>Current literature does not provide an experiential learning approach to humanistic management. However, i</w:t>
      </w:r>
      <w:r>
        <w:rPr>
          <w:rFonts w:ascii="Times New Roman" w:hAnsi="Times New Roman"/>
          <w:sz w:val="24"/>
          <w:szCs w:val="24"/>
          <w:u w:color="000000"/>
          <w:lang w:val="en-US"/>
        </w:rPr>
        <w:t>ncorporating humanistic management into classes alongside the economistic paradigm ensures that students who will become future managers are well-equipped to address the complexities of the modern business landscape, where financial success goes hand in hand with ethical considerations and social responsibility.</w:t>
      </w:r>
    </w:p>
    <w:p w14:paraId="6F1438AA" w14:textId="14A4FE14" w:rsidR="002D0EDC" w:rsidRPr="000C7F2F" w:rsidRDefault="00000000">
      <w:pPr>
        <w:pStyle w:val="Body"/>
        <w:spacing w:line="480" w:lineRule="auto"/>
        <w:rPr>
          <w:rFonts w:ascii="Times New Roman" w:eastAsia="Times New Roman" w:hAnsi="Times New Roman" w:cs="Times New Roman"/>
          <w:color w:val="EE220C"/>
          <w:sz w:val="24"/>
          <w:szCs w:val="24"/>
          <w:u w:color="000000"/>
        </w:rPr>
      </w:pPr>
      <w:r>
        <w:rPr>
          <w:rFonts w:ascii="Times New Roman" w:eastAsia="Times New Roman" w:hAnsi="Times New Roman" w:cs="Times New Roman"/>
          <w:sz w:val="24"/>
          <w:szCs w:val="24"/>
          <w:u w:color="000000"/>
          <w:lang w:val="en-US"/>
        </w:rPr>
        <w:tab/>
        <w:t>Students must be exposed to humanistic management principles to develop a strong foundation in ethical leadership and social responsibility (</w:t>
      </w:r>
      <w:proofErr w:type="spellStart"/>
      <w:r>
        <w:rPr>
          <w:rFonts w:ascii="Times New Roman" w:eastAsia="Times New Roman" w:hAnsi="Times New Roman" w:cs="Times New Roman"/>
          <w:sz w:val="24"/>
          <w:szCs w:val="24"/>
          <w:u w:color="000000"/>
          <w:lang w:val="en-US"/>
        </w:rPr>
        <w:t>Trevi</w:t>
      </w:r>
      <w:r>
        <w:rPr>
          <w:rFonts w:ascii="Times New Roman" w:hAnsi="Times New Roman"/>
          <w:sz w:val="24"/>
          <w:szCs w:val="24"/>
          <w:u w:color="000000"/>
          <w:lang w:val="en-US"/>
        </w:rPr>
        <w:t>ño</w:t>
      </w:r>
      <w:proofErr w:type="spellEnd"/>
      <w:r>
        <w:rPr>
          <w:rFonts w:ascii="Times New Roman" w:hAnsi="Times New Roman"/>
          <w:sz w:val="24"/>
          <w:szCs w:val="24"/>
          <w:u w:color="000000"/>
          <w:lang w:val="en-US"/>
        </w:rPr>
        <w:t xml:space="preserve"> &amp; Brown, 2004). Without this foundation, they may not fully understand the ethical implications of business decisions and how they can impact employees and society. </w:t>
      </w:r>
    </w:p>
    <w:p w14:paraId="24A9EBE3" w14:textId="77777777" w:rsidR="00B8120E" w:rsidRDefault="00B8120E" w:rsidP="000C7F2F">
      <w:pPr>
        <w:pStyle w:val="Body"/>
        <w:spacing w:line="480" w:lineRule="auto"/>
        <w:rPr>
          <w:rFonts w:ascii="Times New Roman" w:hAnsi="Times New Roman"/>
          <w:b/>
          <w:bCs/>
          <w:sz w:val="24"/>
          <w:szCs w:val="24"/>
          <w:u w:color="000000"/>
          <w:lang w:val="en-US"/>
        </w:rPr>
      </w:pPr>
    </w:p>
    <w:p w14:paraId="75CEBD21" w14:textId="3DCE0BDD" w:rsidR="002D0EDC" w:rsidRDefault="00000000" w:rsidP="000C7F2F">
      <w:pPr>
        <w:pStyle w:val="Body"/>
        <w:spacing w:line="480" w:lineRule="auto"/>
        <w:rPr>
          <w:rFonts w:ascii="Times New Roman" w:eastAsia="Times New Roman" w:hAnsi="Times New Roman" w:cs="Times New Roman"/>
          <w:b/>
          <w:bCs/>
          <w:sz w:val="24"/>
          <w:szCs w:val="24"/>
          <w:u w:color="000000"/>
        </w:rPr>
      </w:pPr>
      <w:r>
        <w:rPr>
          <w:rFonts w:ascii="Times New Roman" w:hAnsi="Times New Roman"/>
          <w:b/>
          <w:bCs/>
          <w:sz w:val="24"/>
          <w:szCs w:val="24"/>
          <w:u w:color="000000"/>
          <w:lang w:val="en-US"/>
        </w:rPr>
        <w:t>Learning Objectives</w:t>
      </w:r>
    </w:p>
    <w:p w14:paraId="173A8012" w14:textId="77777777" w:rsidR="002D0EDC" w:rsidRDefault="00000000">
      <w:pPr>
        <w:pStyle w:val="Body"/>
        <w:spacing w:line="480" w:lineRule="auto"/>
        <w:rPr>
          <w:rFonts w:ascii="Times New Roman" w:eastAsia="Times New Roman" w:hAnsi="Times New Roman" w:cs="Times New Roman"/>
          <w:b/>
          <w:bCs/>
          <w:sz w:val="24"/>
          <w:szCs w:val="24"/>
          <w:u w:color="000000"/>
        </w:rPr>
      </w:pPr>
      <w:r>
        <w:rPr>
          <w:rFonts w:ascii="Times New Roman" w:eastAsia="Times New Roman" w:hAnsi="Times New Roman" w:cs="Times New Roman"/>
          <w:b/>
          <w:bCs/>
          <w:sz w:val="24"/>
          <w:szCs w:val="24"/>
          <w:u w:color="000000"/>
        </w:rPr>
        <w:tab/>
      </w:r>
      <w:r>
        <w:rPr>
          <w:rFonts w:ascii="Times New Roman" w:hAnsi="Times New Roman"/>
          <w:sz w:val="24"/>
          <w:szCs w:val="24"/>
          <w:u w:color="000000"/>
          <w:lang w:val="en-US"/>
        </w:rPr>
        <w:t xml:space="preserve">After completing the exercise, students will be able to…  </w:t>
      </w:r>
    </w:p>
    <w:p w14:paraId="3A4FE75D"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b/>
          <w:bCs/>
          <w:sz w:val="24"/>
          <w:szCs w:val="24"/>
          <w:u w:color="000000"/>
        </w:rPr>
        <w:tab/>
      </w:r>
      <w:r>
        <w:rPr>
          <w:rFonts w:ascii="Times New Roman" w:hAnsi="Times New Roman"/>
          <w:sz w:val="24"/>
          <w:szCs w:val="24"/>
          <w:u w:color="000000"/>
          <w:lang w:val="en-US"/>
        </w:rPr>
        <w:t xml:space="preserve">1. articulate fundamental principles of humanistic management, such as focusing on human dignity and integrating economic and social goals. </w:t>
      </w:r>
    </w:p>
    <w:p w14:paraId="266BB6CD"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lang w:val="en-US"/>
        </w:rPr>
        <w:tab/>
        <w:t xml:space="preserve">2. compare humanistic management with the purely profit-driven economistic management approach. </w:t>
      </w:r>
    </w:p>
    <w:p w14:paraId="0D508C0D" w14:textId="77777777" w:rsidR="002D0EDC" w:rsidRDefault="00000000">
      <w:pPr>
        <w:pStyle w:val="Body"/>
        <w:spacing w:line="480" w:lineRule="auto"/>
        <w:rPr>
          <w:rFonts w:ascii="Times New Roman" w:eastAsia="Times New Roman" w:hAnsi="Times New Roman" w:cs="Times New Roman"/>
          <w:color w:val="EE220C"/>
          <w:sz w:val="24"/>
          <w:szCs w:val="24"/>
          <w:u w:color="000000"/>
        </w:rPr>
      </w:pPr>
      <w:r>
        <w:rPr>
          <w:rFonts w:ascii="Times New Roman" w:eastAsia="Times New Roman" w:hAnsi="Times New Roman" w:cs="Times New Roman"/>
          <w:sz w:val="24"/>
          <w:szCs w:val="24"/>
          <w:u w:color="000000"/>
          <w:lang w:val="en-US"/>
        </w:rPr>
        <w:lastRenderedPageBreak/>
        <w:tab/>
        <w:t xml:space="preserve">3. identify critical elements, challenges faced, and successful outcomes of humanistic management. </w:t>
      </w:r>
    </w:p>
    <w:p w14:paraId="7E582965" w14:textId="77777777" w:rsidR="00B8120E" w:rsidRDefault="00B8120E" w:rsidP="000C7F2F">
      <w:pPr>
        <w:pStyle w:val="Body"/>
        <w:spacing w:line="480" w:lineRule="auto"/>
        <w:rPr>
          <w:rFonts w:ascii="Times New Roman" w:hAnsi="Times New Roman"/>
          <w:b/>
          <w:bCs/>
          <w:sz w:val="24"/>
          <w:szCs w:val="24"/>
          <w:u w:color="000000"/>
          <w:lang w:val="en-US"/>
        </w:rPr>
      </w:pPr>
    </w:p>
    <w:p w14:paraId="66197D53" w14:textId="25CB2BB3" w:rsidR="002D0EDC" w:rsidRDefault="00000000" w:rsidP="000C7F2F">
      <w:pPr>
        <w:pStyle w:val="Body"/>
        <w:spacing w:line="480" w:lineRule="auto"/>
        <w:rPr>
          <w:rFonts w:ascii="Times New Roman" w:eastAsia="Times New Roman" w:hAnsi="Times New Roman" w:cs="Times New Roman"/>
          <w:b/>
          <w:bCs/>
          <w:sz w:val="24"/>
          <w:szCs w:val="24"/>
          <w:u w:color="000000"/>
        </w:rPr>
      </w:pPr>
      <w:r>
        <w:rPr>
          <w:rFonts w:ascii="Times New Roman" w:hAnsi="Times New Roman"/>
          <w:b/>
          <w:bCs/>
          <w:sz w:val="24"/>
          <w:szCs w:val="24"/>
          <w:u w:color="000000"/>
          <w:lang w:val="en-US"/>
        </w:rPr>
        <w:t>Exercise Overview</w:t>
      </w:r>
    </w:p>
    <w:p w14:paraId="78278B05" w14:textId="59376143"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b/>
          <w:bCs/>
          <w:sz w:val="24"/>
          <w:szCs w:val="24"/>
          <w:u w:color="000000"/>
        </w:rPr>
        <w:tab/>
      </w:r>
      <w:r>
        <w:rPr>
          <w:rFonts w:ascii="Times New Roman" w:hAnsi="Times New Roman"/>
          <w:sz w:val="24"/>
          <w:szCs w:val="24"/>
          <w:u w:color="000000"/>
          <w:rtl/>
          <w:lang w:val="ar-SA"/>
        </w:rPr>
        <w:t>“</w:t>
      </w:r>
      <w:r>
        <w:rPr>
          <w:rFonts w:ascii="Times New Roman" w:hAnsi="Times New Roman"/>
          <w:sz w:val="24"/>
          <w:szCs w:val="24"/>
          <w:u w:color="000000"/>
          <w:lang w:val="en-US"/>
        </w:rPr>
        <w:t>The Paper Tank Track</w:t>
      </w:r>
      <w:r>
        <w:rPr>
          <w:rFonts w:ascii="Times New Roman" w:eastAsia="Times New Roman" w:hAnsi="Times New Roman" w:cs="Times New Roman"/>
          <w:sz w:val="24"/>
          <w:szCs w:val="24"/>
          <w:u w:color="000000"/>
          <w:vertAlign w:val="superscript"/>
        </w:rPr>
        <w:footnoteReference w:id="2"/>
      </w:r>
      <w:r>
        <w:rPr>
          <w:rFonts w:ascii="Times New Roman" w:hAnsi="Times New Roman"/>
          <w:sz w:val="24"/>
          <w:szCs w:val="24"/>
          <w:u w:color="000000"/>
        </w:rPr>
        <w:t xml:space="preserve">” </w:t>
      </w:r>
      <w:r>
        <w:rPr>
          <w:rFonts w:ascii="Times New Roman" w:hAnsi="Times New Roman"/>
          <w:sz w:val="24"/>
          <w:szCs w:val="24"/>
          <w:u w:color="000000"/>
          <w:lang w:val="en-US"/>
        </w:rPr>
        <w:t>is an exercise where students must build their simulated tank track, a vehicle propulsion system running on a continuous band of treads driven by two or more wheels. Using uneven resources determined by drawing lots, groups will only be given limited time to construct their paper tank track. During this time, they can</w:t>
      </w:r>
      <w:r>
        <w:rPr>
          <w:rFonts w:ascii="Times New Roman" w:hAnsi="Times New Roman"/>
          <w:sz w:val="24"/>
          <w:szCs w:val="24"/>
          <w:u w:color="000000"/>
        </w:rPr>
        <w:t xml:space="preserve"> </w:t>
      </w:r>
      <w:r>
        <w:rPr>
          <w:rFonts w:ascii="Times New Roman" w:hAnsi="Times New Roman"/>
          <w:sz w:val="24"/>
          <w:szCs w:val="24"/>
          <w:u w:color="000000"/>
          <w:lang w:val="en-US"/>
        </w:rPr>
        <w:t>also negotiate and trade resources with other groups, but only provided materials can be utilized during the construction. Next, groups will prepare their paper tank tracks for a race, and the group that can successfully transport the paper tank track without being torn in the shortest possible time will win. Finally, the students will reconvene for a debriefing session. The exercise can be completed in 60 minutes, as presented in Table 1.</w:t>
      </w:r>
    </w:p>
    <w:p w14:paraId="200D416B" w14:textId="77777777" w:rsidR="002D0EDC" w:rsidRDefault="00000000">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lang w:val="en-US"/>
        </w:rPr>
        <w:t>Table 1.</w:t>
      </w:r>
    </w:p>
    <w:p w14:paraId="3793706D" w14:textId="77777777" w:rsidR="002D0EDC" w:rsidRDefault="00000000">
      <w:pPr>
        <w:pStyle w:val="Body"/>
        <w:spacing w:line="480" w:lineRule="auto"/>
        <w:rPr>
          <w:rFonts w:ascii="Times New Roman" w:eastAsia="Times New Roman" w:hAnsi="Times New Roman" w:cs="Times New Roman"/>
          <w:i/>
          <w:iCs/>
          <w:sz w:val="24"/>
          <w:szCs w:val="24"/>
        </w:rPr>
      </w:pPr>
      <w:r>
        <w:rPr>
          <w:rFonts w:ascii="Times New Roman" w:hAnsi="Times New Roman"/>
          <w:i/>
          <w:iCs/>
          <w:sz w:val="24"/>
          <w:szCs w:val="24"/>
          <w:lang w:val="en-US"/>
        </w:rPr>
        <w:t xml:space="preserve">Timeframe for Exercise Components. </w:t>
      </w:r>
    </w:p>
    <w:tbl>
      <w:tblPr>
        <w:tblW w:w="935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580"/>
        <w:gridCol w:w="3773"/>
      </w:tblGrid>
      <w:tr w:rsidR="002D0EDC" w14:paraId="520700CA" w14:textId="77777777">
        <w:trPr>
          <w:trHeight w:val="610"/>
        </w:trPr>
        <w:tc>
          <w:tcPr>
            <w:tcW w:w="5579" w:type="dxa"/>
            <w:tcBorders>
              <w:top w:val="single" w:sz="8" w:space="0" w:color="000000"/>
              <w:left w:val="nil"/>
              <w:bottom w:val="single" w:sz="8" w:space="0" w:color="000000"/>
              <w:right w:val="nil"/>
            </w:tcBorders>
            <w:shd w:val="clear" w:color="auto" w:fill="FEFFFE"/>
            <w:tcMar>
              <w:top w:w="80" w:type="dxa"/>
              <w:left w:w="80" w:type="dxa"/>
              <w:bottom w:w="80" w:type="dxa"/>
              <w:right w:w="80" w:type="dxa"/>
            </w:tcMar>
          </w:tcPr>
          <w:p w14:paraId="2E4CD52C" w14:textId="77777777" w:rsidR="002D0EDC" w:rsidRDefault="00000000">
            <w:pPr>
              <w:pStyle w:val="TableStyle2"/>
              <w:jc w:val="center"/>
            </w:pPr>
            <w:r>
              <w:rPr>
                <w:rFonts w:ascii="Times New Roman" w:hAnsi="Times New Roman"/>
                <w:b/>
                <w:bCs/>
                <w:sz w:val="24"/>
                <w:szCs w:val="24"/>
              </w:rPr>
              <w:t>Exercise portion</w:t>
            </w:r>
          </w:p>
        </w:tc>
        <w:tc>
          <w:tcPr>
            <w:tcW w:w="3773" w:type="dxa"/>
            <w:tcBorders>
              <w:top w:val="single" w:sz="8" w:space="0" w:color="000000"/>
              <w:left w:val="nil"/>
              <w:bottom w:val="single" w:sz="8" w:space="0" w:color="000000"/>
              <w:right w:val="nil"/>
            </w:tcBorders>
            <w:shd w:val="clear" w:color="auto" w:fill="FEFFFE"/>
            <w:tcMar>
              <w:top w:w="80" w:type="dxa"/>
              <w:left w:w="80" w:type="dxa"/>
              <w:bottom w:w="80" w:type="dxa"/>
              <w:right w:w="80" w:type="dxa"/>
            </w:tcMar>
          </w:tcPr>
          <w:p w14:paraId="549ACF13" w14:textId="77777777" w:rsidR="002D0EDC" w:rsidRDefault="00000000">
            <w:pPr>
              <w:pStyle w:val="TableStyle2"/>
              <w:jc w:val="center"/>
            </w:pPr>
            <w:r>
              <w:rPr>
                <w:rFonts w:ascii="Times New Roman" w:hAnsi="Times New Roman"/>
                <w:b/>
                <w:bCs/>
                <w:sz w:val="24"/>
                <w:szCs w:val="24"/>
              </w:rPr>
              <w:t>Estimated Time for completion in minutes (min-max)</w:t>
            </w:r>
          </w:p>
        </w:tc>
      </w:tr>
      <w:tr w:rsidR="002D0EDC" w14:paraId="3E034183" w14:textId="77777777">
        <w:trPr>
          <w:trHeight w:val="600"/>
        </w:trPr>
        <w:tc>
          <w:tcPr>
            <w:tcW w:w="5579" w:type="dxa"/>
            <w:tcBorders>
              <w:top w:val="single" w:sz="8" w:space="0" w:color="000000"/>
              <w:left w:val="nil"/>
              <w:bottom w:val="nil"/>
              <w:right w:val="nil"/>
            </w:tcBorders>
            <w:shd w:val="clear" w:color="auto" w:fill="FEFFFE"/>
            <w:tcMar>
              <w:top w:w="80" w:type="dxa"/>
              <w:left w:w="80" w:type="dxa"/>
              <w:bottom w:w="80" w:type="dxa"/>
              <w:right w:w="80" w:type="dxa"/>
            </w:tcMar>
          </w:tcPr>
          <w:p w14:paraId="71B62D02" w14:textId="77777777" w:rsidR="002D0EDC" w:rsidRDefault="00000000">
            <w:pPr>
              <w:pStyle w:val="TableStyle2"/>
            </w:pPr>
            <w:r>
              <w:rPr>
                <w:rFonts w:ascii="Times New Roman" w:hAnsi="Times New Roman"/>
                <w:sz w:val="24"/>
                <w:szCs w:val="24"/>
              </w:rPr>
              <w:t>Introduction to the exercise, group formation, drawing lots for assigned resources</w:t>
            </w:r>
          </w:p>
        </w:tc>
        <w:tc>
          <w:tcPr>
            <w:tcW w:w="3773" w:type="dxa"/>
            <w:tcBorders>
              <w:top w:val="single" w:sz="8" w:space="0" w:color="000000"/>
              <w:left w:val="nil"/>
              <w:bottom w:val="nil"/>
              <w:right w:val="nil"/>
            </w:tcBorders>
            <w:shd w:val="clear" w:color="auto" w:fill="FEFFFE"/>
            <w:tcMar>
              <w:top w:w="80" w:type="dxa"/>
              <w:left w:w="80" w:type="dxa"/>
              <w:bottom w:w="80" w:type="dxa"/>
              <w:right w:w="80" w:type="dxa"/>
            </w:tcMar>
            <w:vAlign w:val="center"/>
          </w:tcPr>
          <w:p w14:paraId="74E98794" w14:textId="77777777" w:rsidR="002D0EDC" w:rsidRDefault="00000000">
            <w:pPr>
              <w:pStyle w:val="TableStyle2"/>
              <w:jc w:val="center"/>
            </w:pPr>
            <w:r>
              <w:rPr>
                <w:rFonts w:ascii="Times New Roman" w:hAnsi="Times New Roman"/>
                <w:sz w:val="24"/>
                <w:szCs w:val="24"/>
              </w:rPr>
              <w:t>5 - 10</w:t>
            </w:r>
          </w:p>
        </w:tc>
      </w:tr>
      <w:tr w:rsidR="002D0EDC" w14:paraId="0B693974" w14:textId="77777777">
        <w:trPr>
          <w:trHeight w:val="295"/>
        </w:trPr>
        <w:tc>
          <w:tcPr>
            <w:tcW w:w="5579" w:type="dxa"/>
            <w:tcBorders>
              <w:top w:val="nil"/>
              <w:left w:val="nil"/>
              <w:bottom w:val="nil"/>
              <w:right w:val="nil"/>
            </w:tcBorders>
            <w:shd w:val="clear" w:color="auto" w:fill="FEFFFE"/>
            <w:tcMar>
              <w:top w:w="80" w:type="dxa"/>
              <w:left w:w="80" w:type="dxa"/>
              <w:bottom w:w="80" w:type="dxa"/>
              <w:right w:w="80" w:type="dxa"/>
            </w:tcMar>
          </w:tcPr>
          <w:p w14:paraId="1DF5051A" w14:textId="77777777" w:rsidR="002D0EDC" w:rsidRDefault="00000000">
            <w:pPr>
              <w:pStyle w:val="TableStyle2"/>
            </w:pPr>
            <w:r>
              <w:rPr>
                <w:rFonts w:ascii="Times New Roman" w:hAnsi="Times New Roman"/>
                <w:sz w:val="24"/>
                <w:szCs w:val="24"/>
              </w:rPr>
              <w:t>Students build their paper tank tracks</w:t>
            </w:r>
          </w:p>
        </w:tc>
        <w:tc>
          <w:tcPr>
            <w:tcW w:w="3773" w:type="dxa"/>
            <w:tcBorders>
              <w:top w:val="nil"/>
              <w:left w:val="nil"/>
              <w:bottom w:val="nil"/>
              <w:right w:val="nil"/>
            </w:tcBorders>
            <w:shd w:val="clear" w:color="auto" w:fill="FEFFFE"/>
            <w:tcMar>
              <w:top w:w="80" w:type="dxa"/>
              <w:left w:w="80" w:type="dxa"/>
              <w:bottom w:w="80" w:type="dxa"/>
              <w:right w:w="80" w:type="dxa"/>
            </w:tcMar>
          </w:tcPr>
          <w:p w14:paraId="5BD166FF" w14:textId="77777777" w:rsidR="002D0EDC" w:rsidRDefault="00000000">
            <w:pPr>
              <w:pStyle w:val="TableStyle2"/>
              <w:jc w:val="center"/>
            </w:pPr>
            <w:r>
              <w:rPr>
                <w:rFonts w:ascii="Times New Roman" w:hAnsi="Times New Roman"/>
                <w:sz w:val="24"/>
                <w:szCs w:val="24"/>
              </w:rPr>
              <w:t>20</w:t>
            </w:r>
          </w:p>
        </w:tc>
      </w:tr>
      <w:tr w:rsidR="002D0EDC" w14:paraId="28E8ECFB" w14:textId="77777777">
        <w:trPr>
          <w:trHeight w:val="295"/>
        </w:trPr>
        <w:tc>
          <w:tcPr>
            <w:tcW w:w="5579" w:type="dxa"/>
            <w:tcBorders>
              <w:top w:val="nil"/>
              <w:left w:val="nil"/>
              <w:bottom w:val="nil"/>
              <w:right w:val="nil"/>
            </w:tcBorders>
            <w:shd w:val="clear" w:color="auto" w:fill="FEFFFE"/>
            <w:tcMar>
              <w:top w:w="80" w:type="dxa"/>
              <w:left w:w="80" w:type="dxa"/>
              <w:bottom w:w="80" w:type="dxa"/>
              <w:right w:w="80" w:type="dxa"/>
            </w:tcMar>
          </w:tcPr>
          <w:p w14:paraId="5ECDD16F" w14:textId="77777777" w:rsidR="002D0EDC" w:rsidRDefault="00000000">
            <w:pPr>
              <w:pStyle w:val="TableStyle2"/>
            </w:pPr>
            <w:r>
              <w:rPr>
                <w:rFonts w:ascii="Times New Roman" w:hAnsi="Times New Roman"/>
                <w:sz w:val="24"/>
                <w:szCs w:val="24"/>
              </w:rPr>
              <w:t>Students participate in a paper tank tracks race</w:t>
            </w:r>
          </w:p>
        </w:tc>
        <w:tc>
          <w:tcPr>
            <w:tcW w:w="3773" w:type="dxa"/>
            <w:tcBorders>
              <w:top w:val="nil"/>
              <w:left w:val="nil"/>
              <w:bottom w:val="nil"/>
              <w:right w:val="nil"/>
            </w:tcBorders>
            <w:shd w:val="clear" w:color="auto" w:fill="FEFFFE"/>
            <w:tcMar>
              <w:top w:w="80" w:type="dxa"/>
              <w:left w:w="80" w:type="dxa"/>
              <w:bottom w:w="80" w:type="dxa"/>
              <w:right w:w="80" w:type="dxa"/>
            </w:tcMar>
          </w:tcPr>
          <w:p w14:paraId="18E8754E" w14:textId="77777777" w:rsidR="002D0EDC" w:rsidRDefault="00000000">
            <w:pPr>
              <w:pStyle w:val="TableStyle2"/>
              <w:jc w:val="center"/>
            </w:pPr>
            <w:r>
              <w:rPr>
                <w:rFonts w:ascii="Times New Roman" w:hAnsi="Times New Roman"/>
                <w:sz w:val="24"/>
                <w:szCs w:val="24"/>
              </w:rPr>
              <w:t>5 - 10</w:t>
            </w:r>
          </w:p>
        </w:tc>
      </w:tr>
      <w:tr w:rsidR="002D0EDC" w14:paraId="546A59C3" w14:textId="77777777">
        <w:trPr>
          <w:trHeight w:val="300"/>
        </w:trPr>
        <w:tc>
          <w:tcPr>
            <w:tcW w:w="5579" w:type="dxa"/>
            <w:tcBorders>
              <w:top w:val="nil"/>
              <w:left w:val="nil"/>
              <w:bottom w:val="single" w:sz="8" w:space="0" w:color="000000"/>
              <w:right w:val="nil"/>
            </w:tcBorders>
            <w:shd w:val="clear" w:color="auto" w:fill="FEFFFE"/>
            <w:tcMar>
              <w:top w:w="80" w:type="dxa"/>
              <w:left w:w="80" w:type="dxa"/>
              <w:bottom w:w="80" w:type="dxa"/>
              <w:right w:w="80" w:type="dxa"/>
            </w:tcMar>
          </w:tcPr>
          <w:p w14:paraId="0AD82324" w14:textId="77777777" w:rsidR="002D0EDC" w:rsidRDefault="00000000">
            <w:pPr>
              <w:pStyle w:val="TableStyle2"/>
            </w:pPr>
            <w:r>
              <w:rPr>
                <w:rFonts w:ascii="Times New Roman" w:hAnsi="Times New Roman"/>
                <w:sz w:val="24"/>
                <w:szCs w:val="24"/>
              </w:rPr>
              <w:t>Plenary session and debrief</w:t>
            </w:r>
          </w:p>
        </w:tc>
        <w:tc>
          <w:tcPr>
            <w:tcW w:w="3773" w:type="dxa"/>
            <w:tcBorders>
              <w:top w:val="nil"/>
              <w:left w:val="nil"/>
              <w:bottom w:val="single" w:sz="8" w:space="0" w:color="000000"/>
              <w:right w:val="nil"/>
            </w:tcBorders>
            <w:shd w:val="clear" w:color="auto" w:fill="FEFFFE"/>
            <w:tcMar>
              <w:top w:w="80" w:type="dxa"/>
              <w:left w:w="80" w:type="dxa"/>
              <w:bottom w:w="80" w:type="dxa"/>
              <w:right w:w="80" w:type="dxa"/>
            </w:tcMar>
          </w:tcPr>
          <w:p w14:paraId="20C8DA45" w14:textId="77777777" w:rsidR="002D0EDC" w:rsidRDefault="00000000">
            <w:pPr>
              <w:pStyle w:val="TableStyle2"/>
              <w:jc w:val="center"/>
            </w:pPr>
            <w:r>
              <w:rPr>
                <w:rFonts w:ascii="Times New Roman" w:hAnsi="Times New Roman"/>
                <w:sz w:val="24"/>
                <w:szCs w:val="24"/>
              </w:rPr>
              <w:t>15 - 20</w:t>
            </w:r>
          </w:p>
        </w:tc>
      </w:tr>
      <w:tr w:rsidR="002D0EDC" w14:paraId="6C603164" w14:textId="77777777">
        <w:trPr>
          <w:trHeight w:val="310"/>
        </w:trPr>
        <w:tc>
          <w:tcPr>
            <w:tcW w:w="5579" w:type="dxa"/>
            <w:tcBorders>
              <w:top w:val="single" w:sz="8" w:space="0" w:color="000000"/>
              <w:left w:val="nil"/>
              <w:bottom w:val="single" w:sz="8" w:space="0" w:color="000000"/>
              <w:right w:val="nil"/>
            </w:tcBorders>
            <w:shd w:val="clear" w:color="auto" w:fill="FEFFFE"/>
            <w:tcMar>
              <w:top w:w="80" w:type="dxa"/>
              <w:left w:w="80" w:type="dxa"/>
              <w:bottom w:w="80" w:type="dxa"/>
              <w:right w:w="80" w:type="dxa"/>
            </w:tcMar>
          </w:tcPr>
          <w:p w14:paraId="0F027FBC" w14:textId="77777777" w:rsidR="002D0EDC" w:rsidRDefault="00000000">
            <w:pPr>
              <w:pStyle w:val="TableStyle2"/>
            </w:pPr>
            <w:r>
              <w:rPr>
                <w:rFonts w:ascii="Times New Roman" w:hAnsi="Times New Roman"/>
                <w:sz w:val="24"/>
                <w:szCs w:val="24"/>
              </w:rPr>
              <w:t>Total</w:t>
            </w:r>
          </w:p>
        </w:tc>
        <w:tc>
          <w:tcPr>
            <w:tcW w:w="3773" w:type="dxa"/>
            <w:tcBorders>
              <w:top w:val="single" w:sz="8" w:space="0" w:color="000000"/>
              <w:left w:val="nil"/>
              <w:bottom w:val="single" w:sz="8" w:space="0" w:color="000000"/>
              <w:right w:val="nil"/>
            </w:tcBorders>
            <w:shd w:val="clear" w:color="auto" w:fill="FEFFFE"/>
            <w:tcMar>
              <w:top w:w="80" w:type="dxa"/>
              <w:left w:w="80" w:type="dxa"/>
              <w:bottom w:w="80" w:type="dxa"/>
              <w:right w:w="80" w:type="dxa"/>
            </w:tcMar>
          </w:tcPr>
          <w:p w14:paraId="6DEB065E" w14:textId="77777777" w:rsidR="002D0EDC" w:rsidRDefault="00000000">
            <w:pPr>
              <w:pStyle w:val="TableStyle2"/>
              <w:jc w:val="center"/>
            </w:pPr>
            <w:r>
              <w:rPr>
                <w:rFonts w:ascii="Times New Roman" w:hAnsi="Times New Roman"/>
                <w:sz w:val="24"/>
                <w:szCs w:val="24"/>
              </w:rPr>
              <w:t>45 - 60</w:t>
            </w:r>
          </w:p>
        </w:tc>
      </w:tr>
    </w:tbl>
    <w:p w14:paraId="4153C316" w14:textId="77777777" w:rsidR="002D0EDC" w:rsidRDefault="002D0EDC">
      <w:pPr>
        <w:pStyle w:val="Body"/>
        <w:spacing w:line="480" w:lineRule="auto"/>
        <w:rPr>
          <w:rFonts w:ascii="Times New Roman" w:eastAsia="Times New Roman" w:hAnsi="Times New Roman" w:cs="Times New Roman"/>
          <w:sz w:val="24"/>
          <w:szCs w:val="24"/>
          <w:u w:color="000000"/>
        </w:rPr>
      </w:pPr>
    </w:p>
    <w:p w14:paraId="45700346" w14:textId="77777777" w:rsidR="002D0EDC" w:rsidRDefault="00000000" w:rsidP="00B8120E">
      <w:pPr>
        <w:pStyle w:val="Body"/>
        <w:spacing w:line="480" w:lineRule="auto"/>
        <w:rPr>
          <w:rFonts w:ascii="Times New Roman" w:eastAsia="Times New Roman" w:hAnsi="Times New Roman" w:cs="Times New Roman"/>
          <w:b/>
          <w:bCs/>
          <w:sz w:val="24"/>
          <w:szCs w:val="24"/>
          <w:u w:color="000000"/>
        </w:rPr>
      </w:pPr>
      <w:r>
        <w:rPr>
          <w:rFonts w:ascii="Times New Roman" w:hAnsi="Times New Roman"/>
          <w:b/>
          <w:bCs/>
          <w:sz w:val="24"/>
          <w:szCs w:val="24"/>
          <w:u w:color="000000"/>
          <w:lang w:val="en-US"/>
        </w:rPr>
        <w:lastRenderedPageBreak/>
        <w:t>Logistics</w:t>
      </w:r>
    </w:p>
    <w:p w14:paraId="753A7DED" w14:textId="77777777" w:rsidR="002D0EDC" w:rsidRDefault="00000000">
      <w:pPr>
        <w:pStyle w:val="Body"/>
        <w:spacing w:line="480" w:lineRule="auto"/>
        <w:rPr>
          <w:rFonts w:ascii="Times New Roman" w:eastAsia="Times New Roman" w:hAnsi="Times New Roman" w:cs="Times New Roman"/>
          <w:b/>
          <w:bCs/>
          <w:sz w:val="24"/>
          <w:szCs w:val="24"/>
          <w:u w:color="000000"/>
        </w:rPr>
      </w:pPr>
      <w:r>
        <w:rPr>
          <w:rFonts w:ascii="Times New Roman" w:eastAsia="Times New Roman" w:hAnsi="Times New Roman" w:cs="Times New Roman"/>
          <w:b/>
          <w:bCs/>
          <w:sz w:val="24"/>
          <w:szCs w:val="24"/>
          <w:u w:color="000000"/>
        </w:rPr>
        <w:tab/>
      </w:r>
      <w:r>
        <w:rPr>
          <w:rFonts w:ascii="Times New Roman" w:hAnsi="Times New Roman"/>
          <w:sz w:val="24"/>
          <w:szCs w:val="24"/>
          <w:u w:color="000000"/>
          <w:lang w:val="en-US"/>
        </w:rPr>
        <w:t xml:space="preserve">The exercise can only be conducted in a face-to-face setting. All chairs must be neatly arranged on the side and corner of the room to provide enough space. Before the activity, instructors can request students to bring the following materials: fifty full sheets of old newspaper, one adhesive tape, one masking tape, and fifteen surgical face masks. The indicated number of materials is intended for five groups with five to six members. The instructor prepares the materials and groups them into five uneven distributions for drawing lots. The following is written on small pieces of paper: </w:t>
      </w:r>
      <w:r>
        <w:rPr>
          <w:rFonts w:ascii="Times New Roman" w:hAnsi="Times New Roman"/>
          <w:i/>
          <w:iCs/>
          <w:sz w:val="24"/>
          <w:szCs w:val="24"/>
          <w:u w:color="000000"/>
          <w:lang w:val="en-US"/>
        </w:rPr>
        <w:t>twenty sheets of newspaper</w:t>
      </w:r>
      <w:r>
        <w:rPr>
          <w:rFonts w:ascii="Times New Roman" w:hAnsi="Times New Roman"/>
          <w:sz w:val="24"/>
          <w:szCs w:val="24"/>
          <w:u w:color="000000"/>
          <w:lang w:val="en-US"/>
        </w:rPr>
        <w:t xml:space="preserve">, </w:t>
      </w:r>
      <w:r>
        <w:rPr>
          <w:rFonts w:ascii="Times New Roman" w:hAnsi="Times New Roman"/>
          <w:i/>
          <w:iCs/>
          <w:sz w:val="24"/>
          <w:szCs w:val="24"/>
          <w:u w:color="000000"/>
          <w:lang w:val="en-US"/>
        </w:rPr>
        <w:t>fifteen sheets of newspaper</w:t>
      </w:r>
      <w:r>
        <w:rPr>
          <w:rFonts w:ascii="Times New Roman" w:hAnsi="Times New Roman"/>
          <w:sz w:val="24"/>
          <w:szCs w:val="24"/>
          <w:u w:color="000000"/>
          <w:lang w:val="en-US"/>
        </w:rPr>
        <w:t xml:space="preserve">, </w:t>
      </w:r>
      <w:r>
        <w:rPr>
          <w:rFonts w:ascii="Times New Roman" w:hAnsi="Times New Roman"/>
          <w:i/>
          <w:iCs/>
          <w:sz w:val="24"/>
          <w:szCs w:val="24"/>
          <w:u w:color="000000"/>
          <w:lang w:val="en-US"/>
        </w:rPr>
        <w:t>ten sheets of newspaper</w:t>
      </w:r>
      <w:r>
        <w:rPr>
          <w:rFonts w:ascii="Times New Roman" w:hAnsi="Times New Roman"/>
          <w:sz w:val="24"/>
          <w:szCs w:val="24"/>
          <w:u w:color="000000"/>
          <w:lang w:val="en-US"/>
        </w:rPr>
        <w:t xml:space="preserve">, </w:t>
      </w:r>
      <w:r>
        <w:rPr>
          <w:rFonts w:ascii="Times New Roman" w:hAnsi="Times New Roman"/>
          <w:i/>
          <w:iCs/>
          <w:sz w:val="24"/>
          <w:szCs w:val="24"/>
          <w:u w:color="000000"/>
          <w:lang w:val="en-US"/>
        </w:rPr>
        <w:t>five sheets of newspaper and masking tape</w:t>
      </w:r>
      <w:r>
        <w:rPr>
          <w:rFonts w:ascii="Times New Roman" w:hAnsi="Times New Roman"/>
          <w:sz w:val="24"/>
          <w:szCs w:val="24"/>
          <w:u w:color="000000"/>
          <w:lang w:val="en-US"/>
        </w:rPr>
        <w:t xml:space="preserve">, and </w:t>
      </w:r>
      <w:r>
        <w:rPr>
          <w:rFonts w:ascii="Times New Roman" w:hAnsi="Times New Roman"/>
          <w:i/>
          <w:iCs/>
          <w:sz w:val="24"/>
          <w:szCs w:val="24"/>
          <w:u w:color="000000"/>
          <w:lang w:val="en-US"/>
        </w:rPr>
        <w:t>adhesive tape only</w:t>
      </w:r>
      <w:r>
        <w:rPr>
          <w:rFonts w:ascii="Times New Roman" w:hAnsi="Times New Roman"/>
          <w:sz w:val="24"/>
          <w:szCs w:val="24"/>
          <w:u w:color="000000"/>
          <w:lang w:val="en-US"/>
        </w:rPr>
        <w:t>. The instructor should also mark the starting and ending points of the race using masking tape. A stopwatch or timer should also be on standby to record the speed of each group during the race.</w:t>
      </w:r>
    </w:p>
    <w:p w14:paraId="0346BE7A" w14:textId="77777777" w:rsidR="00B8120E" w:rsidRDefault="00B8120E" w:rsidP="00B8120E">
      <w:pPr>
        <w:pStyle w:val="Body"/>
        <w:spacing w:line="480" w:lineRule="auto"/>
        <w:rPr>
          <w:rFonts w:ascii="Times New Roman" w:hAnsi="Times New Roman"/>
          <w:b/>
          <w:bCs/>
          <w:sz w:val="24"/>
          <w:szCs w:val="24"/>
          <w:u w:color="000000"/>
          <w:lang w:val="en-US"/>
        </w:rPr>
      </w:pPr>
    </w:p>
    <w:p w14:paraId="5FFDE3B5" w14:textId="173910D0" w:rsidR="002D0EDC" w:rsidRDefault="00000000" w:rsidP="00B8120E">
      <w:pPr>
        <w:pStyle w:val="Body"/>
        <w:spacing w:line="480" w:lineRule="auto"/>
        <w:rPr>
          <w:rFonts w:ascii="Times New Roman" w:eastAsia="Times New Roman" w:hAnsi="Times New Roman" w:cs="Times New Roman"/>
          <w:sz w:val="24"/>
          <w:szCs w:val="24"/>
          <w:u w:color="000000"/>
        </w:rPr>
      </w:pPr>
      <w:r>
        <w:rPr>
          <w:rFonts w:ascii="Times New Roman" w:hAnsi="Times New Roman"/>
          <w:b/>
          <w:bCs/>
          <w:sz w:val="24"/>
          <w:szCs w:val="24"/>
          <w:u w:color="000000"/>
          <w:lang w:val="en-US"/>
        </w:rPr>
        <w:t>Instructions</w:t>
      </w:r>
    </w:p>
    <w:p w14:paraId="2A158546"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ab/>
      </w:r>
      <w:r>
        <w:rPr>
          <w:rFonts w:ascii="Times New Roman" w:hAnsi="Times New Roman"/>
          <w:sz w:val="24"/>
          <w:szCs w:val="24"/>
          <w:u w:color="000000"/>
          <w:lang w:val="en-US"/>
        </w:rPr>
        <w:t>Students are randomly divided into five groups, each with five to six members. Group leaders draw lots from the five folded papers to determine their initial materials.</w:t>
      </w:r>
      <w:r>
        <w:rPr>
          <w:rFonts w:ascii="Times New Roman" w:hAnsi="Times New Roman"/>
          <w:sz w:val="24"/>
          <w:szCs w:val="24"/>
          <w:u w:color="000000"/>
        </w:rPr>
        <w:t xml:space="preserve"> </w:t>
      </w:r>
      <w:r>
        <w:rPr>
          <w:rFonts w:ascii="Times New Roman" w:hAnsi="Times New Roman"/>
          <w:sz w:val="24"/>
          <w:szCs w:val="24"/>
          <w:u w:color="000000"/>
          <w:lang w:val="en-US"/>
        </w:rPr>
        <w:t xml:space="preserve">All groups will be given exactly 20 minutes to build their paper </w:t>
      </w:r>
      <w:r>
        <w:rPr>
          <w:rFonts w:ascii="Times New Roman" w:hAnsi="Times New Roman"/>
          <w:sz w:val="24"/>
          <w:szCs w:val="24"/>
          <w:u w:color="000000"/>
          <w:lang w:val="da-DK"/>
        </w:rPr>
        <w:t>tank</w:t>
      </w:r>
      <w:r>
        <w:rPr>
          <w:rFonts w:ascii="Times New Roman" w:hAnsi="Times New Roman"/>
          <w:sz w:val="24"/>
          <w:szCs w:val="24"/>
          <w:u w:color="000000"/>
          <w:lang w:val="en-US"/>
        </w:rPr>
        <w:t xml:space="preserve"> track. No time extension is allowed, so students should manage their time negotiating and trading resources with other groups. </w:t>
      </w:r>
    </w:p>
    <w:p w14:paraId="16A6A533"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ab/>
      </w:r>
      <w:r>
        <w:rPr>
          <w:rFonts w:ascii="Times New Roman" w:hAnsi="Times New Roman"/>
          <w:sz w:val="24"/>
          <w:szCs w:val="24"/>
          <w:u w:color="000000"/>
          <w:lang w:val="en-US"/>
        </w:rPr>
        <w:t>Afterward, each group selects five members to maneuver their paper</w:t>
      </w:r>
      <w:r>
        <w:rPr>
          <w:rFonts w:ascii="Times New Roman" w:hAnsi="Times New Roman"/>
          <w:sz w:val="24"/>
          <w:szCs w:val="24"/>
          <w:u w:color="000000"/>
          <w:lang w:val="da-DK"/>
        </w:rPr>
        <w:t xml:space="preserve"> tank</w:t>
      </w:r>
      <w:r>
        <w:rPr>
          <w:rFonts w:ascii="Times New Roman" w:hAnsi="Times New Roman"/>
          <w:sz w:val="24"/>
          <w:szCs w:val="24"/>
          <w:u w:color="000000"/>
          <w:lang w:val="en-US"/>
        </w:rPr>
        <w:t xml:space="preserve"> track from the starting point to the finish line by moving in cohesion inside the tank. All members should always ensure their heads and feet are inside the paper tank track while standing one behind the other. Three members will be</w:t>
      </w:r>
      <w:r>
        <w:rPr>
          <w:rFonts w:ascii="Times New Roman" w:hAnsi="Times New Roman"/>
          <w:sz w:val="24"/>
          <w:szCs w:val="24"/>
          <w:u w:color="000000"/>
          <w:lang w:val="da-DK"/>
        </w:rPr>
        <w:t xml:space="preserve"> </w:t>
      </w:r>
      <w:proofErr w:type="spellStart"/>
      <w:r>
        <w:rPr>
          <w:rFonts w:ascii="Times New Roman" w:hAnsi="Times New Roman"/>
          <w:sz w:val="24"/>
          <w:szCs w:val="24"/>
          <w:u w:color="000000"/>
          <w:lang w:val="da-DK"/>
        </w:rPr>
        <w:t>blindfolded</w:t>
      </w:r>
      <w:proofErr w:type="spellEnd"/>
      <w:r>
        <w:rPr>
          <w:rFonts w:ascii="Times New Roman" w:hAnsi="Times New Roman"/>
          <w:sz w:val="24"/>
          <w:szCs w:val="24"/>
          <w:u w:color="000000"/>
          <w:lang w:val="en-US"/>
        </w:rPr>
        <w:t xml:space="preserve"> using a face mask, and one member guides the team during the race</w:t>
      </w:r>
      <w:r>
        <w:rPr>
          <w:rFonts w:ascii="Times New Roman" w:hAnsi="Times New Roman"/>
          <w:sz w:val="24"/>
          <w:szCs w:val="24"/>
          <w:u w:color="000000"/>
        </w:rPr>
        <w:t xml:space="preserve">. </w:t>
      </w:r>
      <w:r>
        <w:rPr>
          <w:rFonts w:ascii="Times New Roman" w:hAnsi="Times New Roman"/>
          <w:sz w:val="24"/>
          <w:szCs w:val="24"/>
          <w:u w:color="000000"/>
          <w:lang w:val="en-US"/>
        </w:rPr>
        <w:t>Please refer to Figure 1 at the end of the paper. The goal is to successfully transport the paper tank track without being torn in the shortest possible time</w:t>
      </w:r>
      <w:r>
        <w:rPr>
          <w:rFonts w:ascii="Times New Roman" w:hAnsi="Times New Roman"/>
          <w:sz w:val="24"/>
          <w:szCs w:val="24"/>
          <w:u w:color="000000"/>
        </w:rPr>
        <w:t>.</w:t>
      </w:r>
      <w:r>
        <w:rPr>
          <w:rFonts w:ascii="Times New Roman" w:hAnsi="Times New Roman"/>
          <w:sz w:val="24"/>
          <w:szCs w:val="24"/>
          <w:u w:color="000000"/>
          <w:lang w:val="en-US"/>
        </w:rPr>
        <w:t xml:space="preserve"> A group will be </w:t>
      </w:r>
      <w:r>
        <w:rPr>
          <w:rFonts w:ascii="Times New Roman" w:hAnsi="Times New Roman"/>
          <w:sz w:val="24"/>
          <w:szCs w:val="24"/>
          <w:u w:color="000000"/>
          <w:lang w:val="en-US"/>
        </w:rPr>
        <w:lastRenderedPageBreak/>
        <w:t>disqualified during the race once their paper tank track is completely torn or detached. The first group that finishes the race will be rewarded with bonus points or an exemption from submitting an individual paper requirement.</w:t>
      </w:r>
    </w:p>
    <w:p w14:paraId="2A4885DD" w14:textId="77777777" w:rsidR="00B8120E" w:rsidRDefault="00B8120E" w:rsidP="00B8120E">
      <w:pPr>
        <w:pStyle w:val="Body"/>
        <w:spacing w:line="480" w:lineRule="auto"/>
        <w:rPr>
          <w:rFonts w:ascii="Times New Roman" w:hAnsi="Times New Roman"/>
          <w:b/>
          <w:bCs/>
          <w:sz w:val="24"/>
          <w:szCs w:val="24"/>
          <w:u w:color="000000"/>
          <w:lang w:val="en-US"/>
        </w:rPr>
      </w:pPr>
    </w:p>
    <w:p w14:paraId="121C560B" w14:textId="3C9B3B8E" w:rsidR="002D0EDC" w:rsidRDefault="00000000" w:rsidP="00B8120E">
      <w:pPr>
        <w:pStyle w:val="Body"/>
        <w:spacing w:line="480" w:lineRule="auto"/>
        <w:rPr>
          <w:rFonts w:ascii="Times New Roman" w:eastAsia="Times New Roman" w:hAnsi="Times New Roman" w:cs="Times New Roman"/>
          <w:b/>
          <w:bCs/>
          <w:sz w:val="24"/>
          <w:szCs w:val="24"/>
          <w:u w:color="000000"/>
        </w:rPr>
      </w:pPr>
      <w:r>
        <w:rPr>
          <w:rFonts w:ascii="Times New Roman" w:hAnsi="Times New Roman"/>
          <w:b/>
          <w:bCs/>
          <w:sz w:val="24"/>
          <w:szCs w:val="24"/>
          <w:u w:color="000000"/>
          <w:lang w:val="en-US"/>
        </w:rPr>
        <w:t>Variations</w:t>
      </w:r>
    </w:p>
    <w:p w14:paraId="641DA688" w14:textId="77777777" w:rsidR="002D0EDC" w:rsidRDefault="00000000">
      <w:pPr>
        <w:pStyle w:val="Body"/>
        <w:spacing w:line="480" w:lineRule="auto"/>
        <w:rPr>
          <w:rFonts w:ascii="Times New Roman" w:eastAsia="Times New Roman" w:hAnsi="Times New Roman" w:cs="Times New Roman"/>
          <w:b/>
          <w:bCs/>
          <w:sz w:val="24"/>
          <w:szCs w:val="24"/>
          <w:u w:color="000000"/>
        </w:rPr>
      </w:pPr>
      <w:r>
        <w:rPr>
          <w:rFonts w:ascii="Times New Roman" w:eastAsia="Times New Roman" w:hAnsi="Times New Roman" w:cs="Times New Roman"/>
          <w:b/>
          <w:bCs/>
          <w:sz w:val="24"/>
          <w:szCs w:val="24"/>
          <w:u w:color="000000"/>
        </w:rPr>
        <w:tab/>
      </w:r>
      <w:r>
        <w:rPr>
          <w:rFonts w:ascii="Times New Roman" w:hAnsi="Times New Roman"/>
          <w:sz w:val="24"/>
          <w:szCs w:val="24"/>
          <w:u w:color="000000"/>
          <w:lang w:val="en-US"/>
        </w:rPr>
        <w:t>The grouping can be increased or decreased depending on the total number of students in a class. The indicated number of materials is based on five groups with five members inside the paper tank tracks if all materials are equally shared. However, this exercise works best with only small groups of five to six members. The race can be done simultaneously with all five groups racing, or it can be done in two groups at a time, depending on the classroom space. Groups that will be doing the race later may gain an advantage through observation. The estimated time will increase if the race is not executed simultaneously.</w:t>
      </w:r>
    </w:p>
    <w:p w14:paraId="1EAD9335" w14:textId="77777777" w:rsidR="00B8120E" w:rsidRDefault="00B8120E" w:rsidP="00B8120E">
      <w:pPr>
        <w:pStyle w:val="Body"/>
        <w:spacing w:line="480" w:lineRule="auto"/>
        <w:rPr>
          <w:rFonts w:ascii="Times New Roman" w:hAnsi="Times New Roman"/>
          <w:b/>
          <w:bCs/>
          <w:sz w:val="24"/>
          <w:szCs w:val="24"/>
          <w:u w:color="000000"/>
          <w:lang w:val="en-US"/>
        </w:rPr>
      </w:pPr>
    </w:p>
    <w:p w14:paraId="608A94A2" w14:textId="4C0609AA" w:rsidR="002D0EDC" w:rsidRDefault="00000000" w:rsidP="00B8120E">
      <w:pPr>
        <w:pStyle w:val="Body"/>
        <w:spacing w:line="480" w:lineRule="auto"/>
        <w:rPr>
          <w:rFonts w:ascii="Times New Roman" w:eastAsia="Times New Roman" w:hAnsi="Times New Roman" w:cs="Times New Roman"/>
          <w:sz w:val="24"/>
          <w:szCs w:val="24"/>
          <w:u w:color="000000"/>
        </w:rPr>
      </w:pPr>
      <w:r>
        <w:rPr>
          <w:rFonts w:ascii="Times New Roman" w:hAnsi="Times New Roman"/>
          <w:b/>
          <w:bCs/>
          <w:sz w:val="24"/>
          <w:szCs w:val="24"/>
          <w:u w:color="000000"/>
          <w:lang w:val="en-US"/>
        </w:rPr>
        <w:t>Debriefing</w:t>
      </w:r>
    </w:p>
    <w:p w14:paraId="3F74F3E7"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lang w:val="en-US"/>
        </w:rPr>
        <w:tab/>
        <w:t>The plenary session will first ask students to reflect and share their insights about the exercise using the following questions.</w:t>
      </w:r>
    </w:p>
    <w:p w14:paraId="04BDB1B9" w14:textId="77777777" w:rsidR="002D0EDC" w:rsidRDefault="00000000">
      <w:pPr>
        <w:pStyle w:val="Body"/>
        <w:numPr>
          <w:ilvl w:val="0"/>
          <w:numId w:val="2"/>
        </w:numPr>
        <w:spacing w:line="480" w:lineRule="auto"/>
        <w:rPr>
          <w:rFonts w:ascii="Times New Roman" w:hAnsi="Times New Roman"/>
          <w:sz w:val="24"/>
          <w:szCs w:val="24"/>
          <w:u w:color="000000"/>
          <w:lang w:val="es-ES_tradnl"/>
        </w:rPr>
      </w:pPr>
      <w:r>
        <w:rPr>
          <w:rFonts w:ascii="Times New Roman" w:hAnsi="Times New Roman"/>
          <w:sz w:val="24"/>
          <w:szCs w:val="24"/>
          <w:u w:color="000000"/>
          <w:lang w:val="es-ES_tradnl"/>
        </w:rPr>
        <w:t xml:space="preserve">Describe </w:t>
      </w:r>
      <w:r>
        <w:rPr>
          <w:rFonts w:ascii="Times New Roman" w:hAnsi="Times New Roman"/>
          <w:sz w:val="24"/>
          <w:szCs w:val="24"/>
          <w:u w:color="000000"/>
          <w:lang w:val="en-US"/>
        </w:rPr>
        <w:t>your</w:t>
      </w:r>
      <w:r>
        <w:rPr>
          <w:rFonts w:ascii="Times New Roman" w:hAnsi="Times New Roman"/>
          <w:sz w:val="24"/>
          <w:szCs w:val="24"/>
          <w:u w:color="000000"/>
        </w:rPr>
        <w:t xml:space="preserve"> </w:t>
      </w:r>
      <w:r>
        <w:rPr>
          <w:rFonts w:ascii="Times New Roman" w:hAnsi="Times New Roman"/>
          <w:sz w:val="24"/>
          <w:szCs w:val="24"/>
          <w:u w:color="000000"/>
          <w:lang w:val="en-US"/>
        </w:rPr>
        <w:t xml:space="preserve">group’s </w:t>
      </w:r>
      <w:r>
        <w:rPr>
          <w:rFonts w:ascii="Times New Roman" w:hAnsi="Times New Roman"/>
          <w:sz w:val="24"/>
          <w:szCs w:val="24"/>
          <w:u w:color="000000"/>
          <w:lang w:val="fr-FR"/>
        </w:rPr>
        <w:t>situation</w:t>
      </w:r>
      <w:r>
        <w:rPr>
          <w:rFonts w:ascii="Times New Roman" w:hAnsi="Times New Roman"/>
          <w:sz w:val="24"/>
          <w:szCs w:val="24"/>
          <w:u w:color="000000"/>
          <w:lang w:val="en-US"/>
        </w:rPr>
        <w:t xml:space="preserve"> when you were only given your drawn resource</w:t>
      </w:r>
      <w:r>
        <w:rPr>
          <w:rFonts w:ascii="Times New Roman" w:hAnsi="Times New Roman"/>
          <w:sz w:val="24"/>
          <w:szCs w:val="24"/>
          <w:u w:color="000000"/>
        </w:rPr>
        <w:t xml:space="preserve">. </w:t>
      </w:r>
    </w:p>
    <w:p w14:paraId="7C57C0A6" w14:textId="77777777" w:rsidR="002D0EDC" w:rsidRDefault="00000000">
      <w:pPr>
        <w:pStyle w:val="Body"/>
        <w:numPr>
          <w:ilvl w:val="0"/>
          <w:numId w:val="2"/>
        </w:numPr>
        <w:spacing w:line="480" w:lineRule="auto"/>
        <w:rPr>
          <w:rFonts w:ascii="Times New Roman" w:hAnsi="Times New Roman"/>
          <w:sz w:val="24"/>
          <w:szCs w:val="24"/>
          <w:u w:color="000000"/>
          <w:lang w:val="en-US"/>
        </w:rPr>
      </w:pPr>
      <w:r>
        <w:rPr>
          <w:rFonts w:ascii="Times New Roman" w:hAnsi="Times New Roman"/>
          <w:sz w:val="24"/>
          <w:szCs w:val="24"/>
          <w:u w:color="000000"/>
          <w:lang w:val="en-US"/>
        </w:rPr>
        <w:t>Did your group encounter unexpected obstacles or difficulties while preparing your paper tank track for the race? How did you adapt and solve such situations?</w:t>
      </w:r>
      <w:r>
        <w:rPr>
          <w:rFonts w:ascii="Times New Roman" w:hAnsi="Times New Roman"/>
          <w:sz w:val="24"/>
          <w:szCs w:val="24"/>
          <w:u w:color="000000"/>
          <w:shd w:val="clear" w:color="auto" w:fill="FFFFFF"/>
          <w:lang w:val="en-US"/>
        </w:rPr>
        <w:t xml:space="preserve"> </w:t>
      </w:r>
    </w:p>
    <w:p w14:paraId="4D869438" w14:textId="77777777" w:rsidR="002D0EDC" w:rsidRDefault="00000000">
      <w:pPr>
        <w:pStyle w:val="Body"/>
        <w:numPr>
          <w:ilvl w:val="0"/>
          <w:numId w:val="2"/>
        </w:numPr>
        <w:spacing w:line="480" w:lineRule="auto"/>
        <w:rPr>
          <w:rFonts w:ascii="Times New Roman" w:hAnsi="Times New Roman"/>
          <w:sz w:val="24"/>
          <w:szCs w:val="24"/>
          <w:u w:color="000000"/>
          <w:lang w:val="en-US"/>
        </w:rPr>
      </w:pPr>
      <w:r>
        <w:rPr>
          <w:rFonts w:ascii="Times New Roman" w:hAnsi="Times New Roman"/>
          <w:sz w:val="24"/>
          <w:szCs w:val="24"/>
          <w:u w:color="000000"/>
          <w:shd w:val="clear" w:color="auto" w:fill="FFFFFF"/>
          <w:lang w:val="en-US"/>
        </w:rPr>
        <w:t>L</w:t>
      </w:r>
      <w:r>
        <w:rPr>
          <w:rFonts w:ascii="Times New Roman" w:hAnsi="Times New Roman"/>
          <w:sz w:val="24"/>
          <w:szCs w:val="24"/>
          <w:u w:color="000000"/>
          <w:lang w:val="en-US"/>
        </w:rPr>
        <w:t>ooking back on the exercise, what aspects of your group’s performance would you like to improve? Why?</w:t>
      </w:r>
    </w:p>
    <w:p w14:paraId="3EF1022F" w14:textId="77777777" w:rsidR="002D0EDC" w:rsidRDefault="00000000">
      <w:pPr>
        <w:pStyle w:val="Body"/>
        <w:numPr>
          <w:ilvl w:val="0"/>
          <w:numId w:val="2"/>
        </w:numPr>
        <w:spacing w:line="480" w:lineRule="auto"/>
        <w:rPr>
          <w:rFonts w:ascii="Times New Roman" w:hAnsi="Times New Roman"/>
          <w:sz w:val="24"/>
          <w:szCs w:val="24"/>
          <w:u w:color="000000"/>
          <w:lang w:val="en-US"/>
        </w:rPr>
      </w:pPr>
      <w:r>
        <w:rPr>
          <w:rFonts w:ascii="Times New Roman" w:hAnsi="Times New Roman"/>
          <w:sz w:val="24"/>
          <w:szCs w:val="24"/>
          <w:u w:color="000000"/>
          <w:lang w:val="en-US"/>
        </w:rPr>
        <w:t>Did your group demonstrate empathy towards other groups’ needs and challenges? Why?</w:t>
      </w:r>
    </w:p>
    <w:p w14:paraId="3EED96BF" w14:textId="77777777" w:rsidR="002D0EDC" w:rsidRDefault="00000000">
      <w:pPr>
        <w:pStyle w:val="Body"/>
        <w:numPr>
          <w:ilvl w:val="0"/>
          <w:numId w:val="2"/>
        </w:numPr>
        <w:spacing w:line="480" w:lineRule="auto"/>
        <w:rPr>
          <w:rFonts w:ascii="Times New Roman" w:hAnsi="Times New Roman"/>
          <w:sz w:val="24"/>
          <w:szCs w:val="24"/>
          <w:u w:color="000000"/>
          <w:lang w:val="en-US"/>
        </w:rPr>
      </w:pPr>
      <w:r>
        <w:rPr>
          <w:rFonts w:ascii="Times New Roman" w:hAnsi="Times New Roman"/>
          <w:sz w:val="24"/>
          <w:szCs w:val="24"/>
          <w:u w:color="000000"/>
          <w:lang w:val="en-US"/>
        </w:rPr>
        <w:lastRenderedPageBreak/>
        <w:t>What lessons did your group learn from this activity that could be applied to real-life management</w:t>
      </w:r>
      <w:r>
        <w:rPr>
          <w:rFonts w:ascii="Times New Roman" w:hAnsi="Times New Roman"/>
          <w:sz w:val="24"/>
          <w:szCs w:val="24"/>
          <w:u w:color="000000"/>
          <w:lang w:val="fr-FR"/>
        </w:rPr>
        <w:t xml:space="preserve"> situations?</w:t>
      </w:r>
    </w:p>
    <w:p w14:paraId="3BBCF6C7"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lang w:val="en-US"/>
        </w:rPr>
        <w:tab/>
        <w:t xml:space="preserve">The exercise should reveal later that instead of competing with other groups, all of them belong to one army but are only separated into groups. The announced reward is intended for the entire army, not just one group.    </w:t>
      </w:r>
    </w:p>
    <w:p w14:paraId="5B53FE84"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b/>
          <w:bCs/>
          <w:i/>
          <w:iCs/>
          <w:sz w:val="24"/>
          <w:szCs w:val="24"/>
          <w:u w:color="000000"/>
        </w:rPr>
        <w:tab/>
      </w:r>
      <w:r>
        <w:rPr>
          <w:rFonts w:ascii="Times New Roman" w:hAnsi="Times New Roman"/>
          <w:sz w:val="24"/>
          <w:szCs w:val="24"/>
          <w:u w:color="000000"/>
          <w:lang w:val="en-US"/>
        </w:rPr>
        <w:t xml:space="preserve">In a world where we are currently witnessing war, it is a sharp contrast to teaching humanistic management when we use the concept of paper tank tracks. But the best way to highlight humanistic management is to use conventional management practice, whose terms like chain of command and span of control, among others, were inspired by the military and war.   </w:t>
      </w:r>
    </w:p>
    <w:p w14:paraId="40580012" w14:textId="77777777" w:rsidR="002D0EDC" w:rsidRDefault="00000000">
      <w:pPr>
        <w:pStyle w:val="Body"/>
        <w:spacing w:line="480" w:lineRule="auto"/>
        <w:rPr>
          <w:rFonts w:ascii="Times New Roman" w:eastAsia="Times New Roman" w:hAnsi="Times New Roman" w:cs="Times New Roman"/>
          <w:sz w:val="24"/>
          <w:szCs w:val="24"/>
          <w:u w:color="000000"/>
          <w:shd w:val="clear" w:color="auto" w:fill="FFFFFF"/>
        </w:rPr>
      </w:pPr>
      <w:r>
        <w:rPr>
          <w:rFonts w:ascii="Times New Roman" w:eastAsia="Times New Roman" w:hAnsi="Times New Roman" w:cs="Times New Roman"/>
          <w:sz w:val="24"/>
          <w:szCs w:val="24"/>
          <w:u w:color="000000"/>
          <w:lang w:val="en-US"/>
        </w:rPr>
        <w:tab/>
        <w:t>In this exercise, students were allowed to face the difficulties of working as a group and managing resources. The goal was to simulate the importance of respecting each other and working collaboratively even if they were separated into groups. It is also important to consider instances where empathy and cooperation were crucial to achieving the common goal when resources were unevenly distributed.</w:t>
      </w:r>
    </w:p>
    <w:p w14:paraId="0B077E85"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shd w:val="clear" w:color="auto" w:fill="FFFFFF"/>
        </w:rPr>
        <w:tab/>
      </w:r>
      <w:r>
        <w:rPr>
          <w:rFonts w:ascii="Times New Roman" w:hAnsi="Times New Roman"/>
          <w:sz w:val="24"/>
          <w:szCs w:val="24"/>
          <w:u w:color="000000"/>
          <w:lang w:val="en-US"/>
        </w:rPr>
        <w:t>The competitive element added an exciting dimension to the exercise. Consider how this competitive spirit influenced group dynamics and decision-making. Did it enhance or hinder collaboration within the class? The limited resources provided through drawing lots presented an opportunity for negotiation and resource sharing. Students should reflect</w:t>
      </w:r>
      <w:r>
        <w:rPr>
          <w:rFonts w:ascii="Times New Roman" w:hAnsi="Times New Roman"/>
          <w:sz w:val="24"/>
          <w:szCs w:val="24"/>
          <w:u w:color="000000"/>
        </w:rPr>
        <w:t xml:space="preserve"> </w:t>
      </w:r>
      <w:r>
        <w:rPr>
          <w:rFonts w:ascii="Times New Roman" w:hAnsi="Times New Roman"/>
          <w:sz w:val="24"/>
          <w:szCs w:val="24"/>
          <w:u w:color="000000"/>
          <w:lang w:val="en-US"/>
        </w:rPr>
        <w:t xml:space="preserve">on </w:t>
      </w:r>
      <w:r>
        <w:rPr>
          <w:rFonts w:ascii="Times New Roman" w:hAnsi="Times New Roman"/>
          <w:sz w:val="24"/>
          <w:szCs w:val="24"/>
          <w:u w:color="000000"/>
        </w:rPr>
        <w:t>how</w:t>
      </w:r>
      <w:r>
        <w:rPr>
          <w:rFonts w:ascii="Times New Roman" w:hAnsi="Times New Roman"/>
          <w:sz w:val="24"/>
          <w:szCs w:val="24"/>
          <w:u w:color="000000"/>
          <w:lang w:val="en-US"/>
        </w:rPr>
        <w:t xml:space="preserve"> they handled this aspect. Did their negotiations reflect a fair distribution of resources, considering the principles of fairness and equity associated with humanistic management?</w:t>
      </w:r>
    </w:p>
    <w:p w14:paraId="398D6ED6"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lang w:val="en-US"/>
        </w:rPr>
        <w:tab/>
        <w:t xml:space="preserve">In humanistic management, trust plays a crucial role. During the blindfolded race, team members had to rely on and trust each other to succeed. They also need to reflect on how they felt while blindfolded and guided by their peers and discuss the impact of trust on the group's </w:t>
      </w:r>
      <w:r>
        <w:rPr>
          <w:rFonts w:ascii="Times New Roman" w:eastAsia="Times New Roman" w:hAnsi="Times New Roman" w:cs="Times New Roman"/>
          <w:sz w:val="24"/>
          <w:szCs w:val="24"/>
          <w:u w:color="000000"/>
          <w:lang w:val="en-US"/>
        </w:rPr>
        <w:lastRenderedPageBreak/>
        <w:t>success and overall experience. Students should consider the lessons they can apply to real-life management situations where trust is crucial for building a successful team.</w:t>
      </w:r>
    </w:p>
    <w:p w14:paraId="01E1DC44" w14:textId="77777777" w:rsidR="002D0EDC" w:rsidRDefault="00000000">
      <w:pPr>
        <w:pStyle w:val="Body"/>
        <w:spacing w:line="480" w:lineRule="auto"/>
        <w:rPr>
          <w:rFonts w:ascii="Times New Roman" w:eastAsia="Times New Roman" w:hAnsi="Times New Roman" w:cs="Times New Roman"/>
          <w:sz w:val="24"/>
          <w:szCs w:val="24"/>
          <w:u w:color="000000"/>
          <w:shd w:val="clear" w:color="auto" w:fill="FFFFFF"/>
        </w:rPr>
      </w:pPr>
      <w:r>
        <w:rPr>
          <w:rFonts w:ascii="Times New Roman" w:eastAsia="Times New Roman" w:hAnsi="Times New Roman" w:cs="Times New Roman"/>
          <w:sz w:val="24"/>
          <w:szCs w:val="24"/>
          <w:u w:color="000000"/>
        </w:rPr>
        <w:tab/>
      </w:r>
      <w:proofErr w:type="spellStart"/>
      <w:r>
        <w:rPr>
          <w:rFonts w:ascii="Times New Roman" w:hAnsi="Times New Roman"/>
          <w:sz w:val="24"/>
          <w:szCs w:val="24"/>
          <w:u w:color="000000"/>
          <w:lang w:val="fr-FR"/>
        </w:rPr>
        <w:t>Humanistic</w:t>
      </w:r>
      <w:proofErr w:type="spellEnd"/>
      <w:r>
        <w:rPr>
          <w:rFonts w:ascii="Times New Roman" w:hAnsi="Times New Roman"/>
          <w:sz w:val="24"/>
          <w:szCs w:val="24"/>
          <w:u w:color="000000"/>
          <w:lang w:val="fr-FR"/>
        </w:rPr>
        <w:t xml:space="preserve"> management </w:t>
      </w:r>
      <w:r>
        <w:rPr>
          <w:rFonts w:ascii="Times New Roman" w:hAnsi="Times New Roman"/>
          <w:sz w:val="24"/>
          <w:szCs w:val="24"/>
          <w:u w:color="000000"/>
          <w:lang w:val="en-US"/>
        </w:rPr>
        <w:t>also encourages problem-solving with empathy for all stakeholders. Consider the challenges the</w:t>
      </w:r>
      <w:r>
        <w:rPr>
          <w:rFonts w:ascii="Times New Roman" w:hAnsi="Times New Roman"/>
          <w:sz w:val="24"/>
          <w:szCs w:val="24"/>
          <w:u w:color="000000"/>
          <w:lang w:val="fr-FR"/>
        </w:rPr>
        <w:t xml:space="preserve"> group</w:t>
      </w:r>
      <w:r>
        <w:rPr>
          <w:rFonts w:ascii="Times New Roman" w:hAnsi="Times New Roman"/>
          <w:sz w:val="24"/>
          <w:szCs w:val="24"/>
          <w:u w:color="000000"/>
          <w:lang w:val="en-US"/>
        </w:rPr>
        <w:t>s faced during construction and execution. How did they address these challenges while keeping their interests versus others</w:t>
      </w:r>
      <w:r>
        <w:rPr>
          <w:rFonts w:ascii="Times New Roman" w:hAnsi="Times New Roman"/>
          <w:sz w:val="24"/>
          <w:szCs w:val="24"/>
          <w:u w:color="000000"/>
          <w:lang w:val="zh-TW" w:eastAsia="zh-TW"/>
        </w:rPr>
        <w:t>?</w:t>
      </w:r>
      <w:r>
        <w:rPr>
          <w:rFonts w:ascii="Times New Roman" w:hAnsi="Times New Roman"/>
          <w:sz w:val="24"/>
          <w:szCs w:val="24"/>
          <w:u w:color="000000"/>
          <w:lang w:val="en-US"/>
        </w:rPr>
        <w:t xml:space="preserve"> </w:t>
      </w:r>
      <w:r>
        <w:rPr>
          <w:rFonts w:ascii="Times New Roman" w:hAnsi="Times New Roman"/>
          <w:sz w:val="24"/>
          <w:szCs w:val="24"/>
          <w:u w:color="000000"/>
          <w:shd w:val="clear" w:color="auto" w:fill="FFFFFF"/>
          <w:lang w:val="en-US"/>
        </w:rPr>
        <w:t xml:space="preserve">As a group member, </w:t>
      </w:r>
      <w:proofErr w:type="gramStart"/>
      <w:r>
        <w:rPr>
          <w:rFonts w:ascii="Times New Roman" w:hAnsi="Times New Roman"/>
          <w:sz w:val="24"/>
          <w:szCs w:val="24"/>
          <w:u w:color="000000"/>
          <w:shd w:val="clear" w:color="auto" w:fill="FFFFFF"/>
          <w:lang w:val="en-US"/>
        </w:rPr>
        <w:t>each individual</w:t>
      </w:r>
      <w:proofErr w:type="gramEnd"/>
      <w:r>
        <w:rPr>
          <w:rFonts w:ascii="Times New Roman" w:hAnsi="Times New Roman"/>
          <w:sz w:val="24"/>
          <w:szCs w:val="24"/>
          <w:u w:color="000000"/>
          <w:shd w:val="clear" w:color="auto" w:fill="FFFFFF"/>
          <w:lang w:val="en-US"/>
        </w:rPr>
        <w:t xml:space="preserve"> played a unique role. Reflecting on how their contributions aligned with the collective goal is essential. In humanistic management, recognizing and valuing each person's contributions while prioritizing the collective good is crucial.</w:t>
      </w:r>
    </w:p>
    <w:p w14:paraId="355D4DA1" w14:textId="3B442981" w:rsidR="002D0EDC" w:rsidRPr="00B8120E" w:rsidRDefault="00000000">
      <w:pPr>
        <w:pStyle w:val="Body"/>
        <w:spacing w:line="480" w:lineRule="auto"/>
        <w:rPr>
          <w:rFonts w:ascii="Times New Roman" w:eastAsia="Times New Roman" w:hAnsi="Times New Roman" w:cs="Times New Roman"/>
          <w:color w:val="EE220C"/>
          <w:sz w:val="24"/>
          <w:szCs w:val="24"/>
          <w:u w:color="000000"/>
          <w:shd w:val="clear" w:color="auto" w:fill="FFFFFF"/>
        </w:rPr>
      </w:pPr>
      <w:r>
        <w:rPr>
          <w:rFonts w:ascii="Times New Roman" w:eastAsia="Times New Roman" w:hAnsi="Times New Roman" w:cs="Times New Roman"/>
          <w:sz w:val="24"/>
          <w:szCs w:val="24"/>
          <w:u w:color="000000"/>
          <w:shd w:val="clear" w:color="auto" w:fill="FFFFFF"/>
        </w:rPr>
        <w:tab/>
      </w:r>
      <w:r>
        <w:rPr>
          <w:rFonts w:ascii="Times New Roman" w:hAnsi="Times New Roman"/>
          <w:sz w:val="24"/>
          <w:szCs w:val="24"/>
          <w:u w:color="000000"/>
          <w:shd w:val="clear" w:color="auto" w:fill="FFFFFF"/>
          <w:lang w:val="en-US"/>
        </w:rPr>
        <w:t>Furthermore, it is</w:t>
      </w:r>
      <w:r>
        <w:rPr>
          <w:rFonts w:ascii="Times New Roman" w:hAnsi="Times New Roman"/>
          <w:sz w:val="24"/>
          <w:szCs w:val="24"/>
          <w:u w:color="000000"/>
          <w:shd w:val="clear" w:color="auto" w:fill="FFFFFF"/>
        </w:rPr>
        <w:t xml:space="preserve"> </w:t>
      </w:r>
      <w:r>
        <w:rPr>
          <w:rFonts w:ascii="Times New Roman" w:hAnsi="Times New Roman"/>
          <w:sz w:val="24"/>
          <w:szCs w:val="24"/>
          <w:u w:color="000000"/>
          <w:shd w:val="clear" w:color="auto" w:fill="FFFFFF"/>
          <w:lang w:val="en-US"/>
        </w:rPr>
        <w:t>essential to consider how the insights gained from this activity can be applied to real-life management situations. How can we incorporate these principles into our future management practices and ensure a more human-centered approach?</w:t>
      </w:r>
      <w:r>
        <w:rPr>
          <w:rFonts w:ascii="Times New Roman" w:eastAsia="Times New Roman" w:hAnsi="Times New Roman" w:cs="Times New Roman"/>
          <w:color w:val="EE220C"/>
          <w:sz w:val="24"/>
          <w:szCs w:val="24"/>
          <w:u w:color="000000"/>
          <w:shd w:val="clear" w:color="auto" w:fill="FFFFFF"/>
        </w:rPr>
        <w:tab/>
      </w:r>
    </w:p>
    <w:p w14:paraId="6C96022B" w14:textId="77777777" w:rsidR="00B8120E" w:rsidRDefault="00B8120E" w:rsidP="00B8120E">
      <w:pPr>
        <w:pStyle w:val="Body"/>
        <w:spacing w:line="480" w:lineRule="auto"/>
        <w:rPr>
          <w:rFonts w:ascii="Times New Roman" w:hAnsi="Times New Roman"/>
          <w:b/>
          <w:bCs/>
          <w:sz w:val="24"/>
          <w:szCs w:val="24"/>
          <w:lang w:val="en-US"/>
        </w:rPr>
      </w:pPr>
    </w:p>
    <w:p w14:paraId="5777E41E" w14:textId="03F51793" w:rsidR="002D0EDC" w:rsidRDefault="00000000" w:rsidP="00B8120E">
      <w:pPr>
        <w:pStyle w:val="Body"/>
        <w:spacing w:line="480" w:lineRule="auto"/>
        <w:rPr>
          <w:rFonts w:ascii="Times New Roman" w:eastAsia="Times New Roman" w:hAnsi="Times New Roman" w:cs="Times New Roman"/>
          <w:sz w:val="24"/>
          <w:szCs w:val="24"/>
        </w:rPr>
      </w:pPr>
      <w:r>
        <w:rPr>
          <w:rFonts w:ascii="Times New Roman" w:hAnsi="Times New Roman"/>
          <w:b/>
          <w:bCs/>
          <w:sz w:val="24"/>
          <w:szCs w:val="24"/>
          <w:lang w:val="en-US"/>
        </w:rPr>
        <w:t>Conclusion</w:t>
      </w:r>
    </w:p>
    <w:p w14:paraId="2D772971"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ab/>
      </w:r>
      <w:r>
        <w:rPr>
          <w:rFonts w:ascii="Times New Roman" w:hAnsi="Times New Roman"/>
          <w:sz w:val="24"/>
          <w:szCs w:val="24"/>
          <w:u w:color="000000"/>
          <w:shd w:val="clear" w:color="auto" w:fill="FFFFFF"/>
          <w:lang w:val="en-US"/>
        </w:rPr>
        <w:t xml:space="preserve">Humanistic management emphasizes the well-being of individuals, fair resource allocation, trust-building, and empathy </w:t>
      </w:r>
      <w:r>
        <w:rPr>
          <w:rFonts w:ascii="Times New Roman" w:hAnsi="Times New Roman"/>
          <w:sz w:val="24"/>
          <w:szCs w:val="24"/>
          <w:u w:color="000000"/>
          <w:lang w:val="en-US"/>
        </w:rPr>
        <w:t xml:space="preserve">(Laszlo, 2019; </w:t>
      </w:r>
      <w:proofErr w:type="spellStart"/>
      <w:r>
        <w:rPr>
          <w:rFonts w:ascii="Times New Roman" w:hAnsi="Times New Roman"/>
          <w:sz w:val="24"/>
          <w:szCs w:val="24"/>
          <w:u w:color="000000"/>
          <w:lang w:val="en-US"/>
        </w:rPr>
        <w:t>Melé</w:t>
      </w:r>
      <w:proofErr w:type="spellEnd"/>
      <w:r>
        <w:rPr>
          <w:rFonts w:ascii="Times New Roman" w:hAnsi="Times New Roman"/>
          <w:sz w:val="24"/>
          <w:szCs w:val="24"/>
          <w:u w:color="000000"/>
          <w:lang w:val="en-US"/>
        </w:rPr>
        <w:t>, 2016)</w:t>
      </w:r>
      <w:r>
        <w:rPr>
          <w:rFonts w:ascii="Times New Roman" w:hAnsi="Times New Roman"/>
          <w:sz w:val="24"/>
          <w:szCs w:val="24"/>
          <w:u w:color="000000"/>
          <w:shd w:val="clear" w:color="auto" w:fill="FFFFFF"/>
        </w:rPr>
        <w:t>.</w:t>
      </w:r>
      <w:r>
        <w:rPr>
          <w:rFonts w:ascii="Times New Roman" w:hAnsi="Times New Roman"/>
          <w:sz w:val="24"/>
          <w:szCs w:val="24"/>
          <w:u w:color="000000"/>
          <w:shd w:val="clear" w:color="auto" w:fill="FFFFFF"/>
          <w:lang w:val="en-US"/>
        </w:rPr>
        <w:t xml:space="preserve"> </w:t>
      </w:r>
      <w:r>
        <w:rPr>
          <w:rFonts w:ascii="Times New Roman" w:hAnsi="Times New Roman"/>
          <w:sz w:val="24"/>
          <w:szCs w:val="24"/>
          <w:u w:color="000000"/>
          <w:lang w:val="en-US"/>
        </w:rPr>
        <w:t>The lack of education on humanistic management may lead to a short-sighted focus on immediate financial gains (Laszlo, 2019). This may cause graduates to overlook the long-term advantages of ethical decision-making and stakeholder-oriented practices, impeding organizational sustainability (Elkington, 1997). Neglecting humanistic management may result in graduates prioritizing financial success over social and environmental considerations, which could lead to negative perceptions of businesses and limit their positive impact on communities (Porter &amp; Kramer, 2011).</w:t>
      </w:r>
    </w:p>
    <w:p w14:paraId="4F7DA606"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lang w:val="en-US"/>
        </w:rPr>
        <w:tab/>
        <w:t xml:space="preserve">Encouraging humanistic management cultivates a space where varied viewpoints are appreciated (Audi, 2022). If students are not exposed to these ideas, they may not realize the </w:t>
      </w:r>
      <w:r>
        <w:rPr>
          <w:rFonts w:ascii="Times New Roman" w:eastAsia="Times New Roman" w:hAnsi="Times New Roman" w:cs="Times New Roman"/>
          <w:sz w:val="24"/>
          <w:szCs w:val="24"/>
          <w:u w:color="000000"/>
          <w:lang w:val="en-US"/>
        </w:rPr>
        <w:lastRenderedPageBreak/>
        <w:t>benefits of embracing different experiences and perspectives, which can lead to innovative solutions (Tushman &amp; O'Reilly, 1996). This perspective aligns with the teaching community</w:t>
      </w:r>
      <w:r>
        <w:rPr>
          <w:rFonts w:ascii="Times New Roman" w:hAnsi="Times New Roman"/>
          <w:sz w:val="24"/>
          <w:szCs w:val="24"/>
          <w:u w:color="000000"/>
          <w:lang w:val="en-US"/>
        </w:rPr>
        <w:t>’s goal of preparing students to make decisions that have positive and lasting impacts. Teaching these concepts encourages students to move beyond a narrow focus on profits and address business's social and environmental dimensions</w:t>
      </w:r>
      <w:r>
        <w:rPr>
          <w:rFonts w:ascii="Times New Roman" w:hAnsi="Times New Roman"/>
          <w:sz w:val="24"/>
          <w:szCs w:val="24"/>
          <w:u w:color="000000"/>
        </w:rPr>
        <w:t>.</w:t>
      </w:r>
    </w:p>
    <w:p w14:paraId="22570315" w14:textId="77777777" w:rsidR="002D0EDC" w:rsidRDefault="002D0EDC">
      <w:pPr>
        <w:pStyle w:val="Body"/>
        <w:spacing w:line="480" w:lineRule="auto"/>
        <w:rPr>
          <w:rFonts w:ascii="Times New Roman" w:eastAsia="Times New Roman" w:hAnsi="Times New Roman" w:cs="Times New Roman"/>
          <w:b/>
          <w:bCs/>
          <w:sz w:val="24"/>
          <w:szCs w:val="24"/>
          <w:u w:color="000000"/>
        </w:rPr>
      </w:pPr>
    </w:p>
    <w:p w14:paraId="7F1DFA5E" w14:textId="77777777" w:rsidR="002D0EDC" w:rsidRDefault="00000000">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lang w:val="en-US"/>
        </w:rPr>
        <w:t>Declaration of Conflicting Interests</w:t>
      </w:r>
    </w:p>
    <w:p w14:paraId="3C1ADBC3" w14:textId="77777777" w:rsidR="002D0EDC" w:rsidRDefault="00000000" w:rsidP="00B8120E">
      <w:pPr>
        <w:pStyle w:val="Body"/>
        <w:spacing w:line="480" w:lineRule="auto"/>
        <w:ind w:firstLine="720"/>
        <w:rPr>
          <w:rFonts w:ascii="Times New Roman" w:eastAsia="Times New Roman" w:hAnsi="Times New Roman" w:cs="Times New Roman"/>
          <w:color w:val="EE220C"/>
          <w:sz w:val="24"/>
          <w:szCs w:val="24"/>
        </w:rPr>
      </w:pPr>
      <w:r>
        <w:rPr>
          <w:rFonts w:ascii="Times New Roman" w:hAnsi="Times New Roman"/>
          <w:sz w:val="24"/>
          <w:szCs w:val="24"/>
          <w:lang w:val="en-US"/>
        </w:rPr>
        <w:t>The author declares no potential conflicts of interest with respect to the research, authorship, and/or publication of this article.</w:t>
      </w:r>
      <w:r>
        <w:rPr>
          <w:rFonts w:ascii="Times New Roman" w:eastAsia="Times New Roman" w:hAnsi="Times New Roman" w:cs="Times New Roman"/>
          <w:color w:val="EE220C"/>
          <w:sz w:val="24"/>
          <w:szCs w:val="24"/>
        </w:rPr>
        <w:tab/>
      </w:r>
    </w:p>
    <w:p w14:paraId="6D6DAC2B" w14:textId="77777777" w:rsidR="002D0EDC" w:rsidRDefault="002D0EDC">
      <w:pPr>
        <w:pStyle w:val="Body"/>
        <w:spacing w:line="480" w:lineRule="auto"/>
        <w:rPr>
          <w:rFonts w:ascii="Times New Roman" w:eastAsia="Times New Roman" w:hAnsi="Times New Roman" w:cs="Times New Roman"/>
          <w:color w:val="EE220C"/>
          <w:sz w:val="24"/>
          <w:szCs w:val="24"/>
        </w:rPr>
      </w:pPr>
    </w:p>
    <w:p w14:paraId="2372CFC7" w14:textId="77777777" w:rsidR="002D0EDC" w:rsidRDefault="00000000">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lang w:val="en-US"/>
        </w:rPr>
        <w:t>Funding</w:t>
      </w:r>
    </w:p>
    <w:p w14:paraId="0699DD30" w14:textId="77777777" w:rsidR="002D0EDC" w:rsidRDefault="00000000" w:rsidP="00B8120E">
      <w:pPr>
        <w:pStyle w:val="Body"/>
        <w:spacing w:line="480" w:lineRule="auto"/>
        <w:ind w:firstLine="720"/>
        <w:rPr>
          <w:rFonts w:ascii="Times New Roman" w:eastAsia="Times New Roman" w:hAnsi="Times New Roman" w:cs="Times New Roman"/>
          <w:sz w:val="24"/>
          <w:szCs w:val="24"/>
        </w:rPr>
      </w:pPr>
      <w:r>
        <w:rPr>
          <w:rFonts w:ascii="Times New Roman" w:hAnsi="Times New Roman"/>
          <w:sz w:val="24"/>
          <w:szCs w:val="24"/>
          <w:lang w:val="en-US"/>
        </w:rPr>
        <w:t>The author did not receive financial support for this article's research, authorship, and/or publication</w:t>
      </w:r>
      <w:r>
        <w:rPr>
          <w:rFonts w:ascii="Times New Roman" w:hAnsi="Times New Roman"/>
          <w:sz w:val="24"/>
          <w:szCs w:val="24"/>
        </w:rPr>
        <w:t>.</w:t>
      </w:r>
    </w:p>
    <w:p w14:paraId="57C73062" w14:textId="77777777" w:rsidR="002D0EDC" w:rsidRDefault="002D0EDC">
      <w:pPr>
        <w:pStyle w:val="Body"/>
        <w:spacing w:line="480" w:lineRule="auto"/>
        <w:jc w:val="center"/>
        <w:rPr>
          <w:rFonts w:ascii="Times New Roman" w:eastAsia="Times New Roman" w:hAnsi="Times New Roman" w:cs="Times New Roman"/>
          <w:sz w:val="24"/>
          <w:szCs w:val="24"/>
          <w:u w:color="000000"/>
        </w:rPr>
      </w:pPr>
    </w:p>
    <w:p w14:paraId="7D162F93"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4EC9A34D"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6900081F"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78A9FCD0"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46B6676C"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4B73373D"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0CE05A64"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738DDBDC"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27234E1E" w14:textId="77777777" w:rsidR="00B8120E" w:rsidRDefault="00B8120E">
      <w:pPr>
        <w:pStyle w:val="Body"/>
        <w:spacing w:line="480" w:lineRule="auto"/>
        <w:jc w:val="center"/>
        <w:rPr>
          <w:rFonts w:ascii="Times New Roman" w:eastAsia="Times New Roman" w:hAnsi="Times New Roman" w:cs="Times New Roman"/>
          <w:sz w:val="24"/>
          <w:szCs w:val="24"/>
          <w:u w:color="000000"/>
        </w:rPr>
      </w:pPr>
    </w:p>
    <w:p w14:paraId="0F98176A" w14:textId="77777777" w:rsidR="002D0EDC" w:rsidRDefault="00000000">
      <w:pPr>
        <w:pStyle w:val="Body"/>
        <w:spacing w:line="480" w:lineRule="auto"/>
        <w:jc w:val="center"/>
        <w:rPr>
          <w:rFonts w:ascii="Times New Roman" w:eastAsia="Times New Roman" w:hAnsi="Times New Roman" w:cs="Times New Roman"/>
          <w:b/>
          <w:bCs/>
          <w:sz w:val="24"/>
          <w:szCs w:val="24"/>
          <w:u w:color="000000"/>
        </w:rPr>
      </w:pPr>
      <w:r>
        <w:rPr>
          <w:rFonts w:ascii="Times New Roman" w:hAnsi="Times New Roman"/>
          <w:b/>
          <w:bCs/>
          <w:sz w:val="24"/>
          <w:szCs w:val="24"/>
          <w:u w:color="000000"/>
          <w:lang w:val="en-US"/>
        </w:rPr>
        <w:lastRenderedPageBreak/>
        <w:t>References</w:t>
      </w:r>
    </w:p>
    <w:p w14:paraId="58C701FE" w14:textId="77777777" w:rsidR="002D0EDC" w:rsidRDefault="002D0EDC">
      <w:pPr>
        <w:pStyle w:val="Body"/>
        <w:spacing w:line="480" w:lineRule="auto"/>
        <w:rPr>
          <w:rFonts w:ascii="Times New Roman" w:eastAsia="Times New Roman" w:hAnsi="Times New Roman" w:cs="Times New Roman"/>
          <w:sz w:val="24"/>
          <w:szCs w:val="24"/>
          <w:u w:color="000000"/>
        </w:rPr>
      </w:pPr>
    </w:p>
    <w:p w14:paraId="65A447DC"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lang w:val="en-US"/>
        </w:rPr>
        <w:t>Audi, R. (2022). Ethical Leadership and Leadership in Ethics. Interdisciplinary Journal of Leadership Studies Interdisciplinary Journal of Leadership Studies, pp. 1</w:t>
      </w:r>
      <w:r>
        <w:rPr>
          <w:rFonts w:ascii="Times New Roman" w:hAnsi="Times New Roman"/>
          <w:sz w:val="24"/>
          <w:szCs w:val="24"/>
          <w:u w:color="000000"/>
        </w:rPr>
        <w:t xml:space="preserve">, 4. </w:t>
      </w:r>
      <w:hyperlink r:id="rId7" w:history="1">
        <w:r>
          <w:rPr>
            <w:rStyle w:val="Hyperlink0"/>
            <w:rFonts w:ascii="Times New Roman" w:hAnsi="Times New Roman"/>
            <w:sz w:val="24"/>
            <w:szCs w:val="24"/>
            <w:lang w:val="en-US"/>
          </w:rPr>
          <w:t>https://scholarship.richmond.edu/cgi/viewcontent.cgi?article=1013&amp;context=ijls</w:t>
        </w:r>
      </w:hyperlink>
    </w:p>
    <w:p w14:paraId="6A65B3E9" w14:textId="77777777" w:rsidR="002D0EDC" w:rsidRDefault="002D0EDC">
      <w:pPr>
        <w:pStyle w:val="Body"/>
        <w:spacing w:line="480" w:lineRule="auto"/>
        <w:rPr>
          <w:rFonts w:ascii="Times New Roman" w:eastAsia="Times New Roman" w:hAnsi="Times New Roman" w:cs="Times New Roman"/>
          <w:sz w:val="24"/>
          <w:szCs w:val="24"/>
          <w:u w:color="000000"/>
        </w:rPr>
      </w:pPr>
    </w:p>
    <w:p w14:paraId="5AB3EE8C"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lang w:val="en-US"/>
        </w:rPr>
        <w:t>Daley, D.M. (</w:t>
      </w:r>
      <w:r>
        <w:rPr>
          <w:rFonts w:ascii="Times New Roman" w:hAnsi="Times New Roman"/>
          <w:sz w:val="24"/>
          <w:szCs w:val="24"/>
          <w:u w:color="000000"/>
        </w:rPr>
        <w:t>1986</w:t>
      </w:r>
      <w:r>
        <w:rPr>
          <w:rFonts w:ascii="Times New Roman" w:hAnsi="Times New Roman"/>
          <w:sz w:val="24"/>
          <w:szCs w:val="24"/>
          <w:u w:color="000000"/>
          <w:lang w:val="en-US"/>
        </w:rPr>
        <w:t xml:space="preserve">). Humanistic management and organizational success: the effect of Job and work environment characteristics on organizational effectiveness, public responsiveness, and Job satisfaction. </w:t>
      </w:r>
      <w:r>
        <w:rPr>
          <w:rFonts w:ascii="Times New Roman" w:hAnsi="Times New Roman"/>
          <w:i/>
          <w:iCs/>
          <w:sz w:val="24"/>
          <w:szCs w:val="24"/>
          <w:u w:color="000000"/>
          <w:lang w:val="fr-FR"/>
        </w:rPr>
        <w:t>Public Personnel Management</w:t>
      </w:r>
      <w:r>
        <w:rPr>
          <w:rFonts w:ascii="Times New Roman" w:hAnsi="Times New Roman"/>
          <w:sz w:val="24"/>
          <w:szCs w:val="24"/>
          <w:u w:color="000000"/>
        </w:rPr>
        <w:t xml:space="preserve"> 15(2</w:t>
      </w:r>
      <w:proofErr w:type="gramStart"/>
      <w:r>
        <w:rPr>
          <w:rFonts w:ascii="Times New Roman" w:hAnsi="Times New Roman"/>
          <w:sz w:val="24"/>
          <w:szCs w:val="24"/>
          <w:u w:color="000000"/>
        </w:rPr>
        <w:t>):</w:t>
      </w:r>
      <w:proofErr w:type="gramEnd"/>
      <w:r>
        <w:rPr>
          <w:rFonts w:ascii="Times New Roman" w:hAnsi="Times New Roman"/>
          <w:sz w:val="24"/>
          <w:szCs w:val="24"/>
          <w:u w:color="000000"/>
        </w:rPr>
        <w:t xml:space="preserve"> 131–142.</w:t>
      </w:r>
    </w:p>
    <w:p w14:paraId="43D36932" w14:textId="77777777" w:rsidR="002D0EDC" w:rsidRDefault="002D0EDC">
      <w:pPr>
        <w:pStyle w:val="Body"/>
        <w:spacing w:line="480" w:lineRule="auto"/>
        <w:rPr>
          <w:rFonts w:ascii="Times New Roman" w:eastAsia="Times New Roman" w:hAnsi="Times New Roman" w:cs="Times New Roman"/>
          <w:sz w:val="24"/>
          <w:szCs w:val="24"/>
          <w:u w:color="000000"/>
        </w:rPr>
      </w:pPr>
    </w:p>
    <w:p w14:paraId="20777211"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lang w:val="en-US"/>
        </w:rPr>
        <w:t xml:space="preserve">Elkington, J. (1998). Cannibals with Forks: The Triple Bottom Line of 21st Century Business. In </w:t>
      </w:r>
      <w:r>
        <w:rPr>
          <w:rFonts w:ascii="Times New Roman" w:hAnsi="Times New Roman"/>
          <w:i/>
          <w:iCs/>
          <w:sz w:val="24"/>
          <w:szCs w:val="24"/>
          <w:u w:color="000000"/>
          <w:lang w:val="en-US"/>
        </w:rPr>
        <w:t>Google Books</w:t>
      </w:r>
      <w:r>
        <w:rPr>
          <w:rFonts w:ascii="Times New Roman" w:hAnsi="Times New Roman"/>
          <w:sz w:val="24"/>
          <w:szCs w:val="24"/>
          <w:u w:color="000000"/>
          <w:lang w:val="en-US"/>
        </w:rPr>
        <w:t xml:space="preserve">. New Society Publishers. </w:t>
      </w:r>
      <w:hyperlink r:id="rId8" w:history="1">
        <w:r>
          <w:rPr>
            <w:rStyle w:val="Hyperlink0"/>
            <w:rFonts w:ascii="Times New Roman" w:hAnsi="Times New Roman"/>
            <w:sz w:val="24"/>
            <w:szCs w:val="24"/>
            <w:lang w:val="en-US"/>
          </w:rPr>
          <w:t>https://books.google.com.ph/books/about/Cannibals_with_Forks.html?id=dIJAbIM7XNcC&amp;redir_esc=y</w:t>
        </w:r>
      </w:hyperlink>
    </w:p>
    <w:p w14:paraId="215FB3EB" w14:textId="77777777" w:rsidR="002D0EDC" w:rsidRDefault="002D0EDC">
      <w:pPr>
        <w:pStyle w:val="Body"/>
        <w:spacing w:line="480" w:lineRule="auto"/>
        <w:rPr>
          <w:rFonts w:ascii="Times New Roman" w:eastAsia="Times New Roman" w:hAnsi="Times New Roman" w:cs="Times New Roman"/>
          <w:sz w:val="24"/>
          <w:szCs w:val="24"/>
          <w:u w:color="000000"/>
        </w:rPr>
      </w:pPr>
    </w:p>
    <w:p w14:paraId="6F860B9F" w14:textId="77777777" w:rsidR="002D0EDC" w:rsidRDefault="00000000">
      <w:pPr>
        <w:pStyle w:val="Body"/>
        <w:spacing w:line="480" w:lineRule="auto"/>
        <w:rPr>
          <w:rFonts w:ascii="Times New Roman" w:eastAsia="Times New Roman" w:hAnsi="Times New Roman" w:cs="Times New Roman"/>
          <w:sz w:val="24"/>
          <w:szCs w:val="24"/>
          <w:u w:color="000000"/>
        </w:rPr>
      </w:pPr>
      <w:proofErr w:type="spellStart"/>
      <w:r>
        <w:rPr>
          <w:rFonts w:ascii="Times New Roman" w:hAnsi="Times New Roman"/>
          <w:sz w:val="24"/>
          <w:szCs w:val="24"/>
          <w:u w:color="000000"/>
          <w:lang w:val="nl-NL"/>
        </w:rPr>
        <w:t>Ghoshal</w:t>
      </w:r>
      <w:proofErr w:type="spellEnd"/>
      <w:r>
        <w:rPr>
          <w:rFonts w:ascii="Times New Roman" w:hAnsi="Times New Roman"/>
          <w:sz w:val="24"/>
          <w:szCs w:val="24"/>
          <w:u w:color="000000"/>
          <w:lang w:val="nl-NL"/>
        </w:rPr>
        <w:t xml:space="preserve">, S., </w:t>
      </w:r>
      <w:r>
        <w:rPr>
          <w:rFonts w:ascii="Times New Roman" w:hAnsi="Times New Roman"/>
          <w:sz w:val="24"/>
          <w:szCs w:val="24"/>
          <w:u w:color="000000"/>
          <w:lang w:val="en-US"/>
        </w:rPr>
        <w:t>&amp;</w:t>
      </w:r>
      <w:r>
        <w:rPr>
          <w:rFonts w:ascii="Times New Roman" w:hAnsi="Times New Roman"/>
          <w:sz w:val="24"/>
          <w:szCs w:val="24"/>
          <w:u w:color="000000"/>
        </w:rPr>
        <w:t xml:space="preserve"> Bartlett</w:t>
      </w:r>
      <w:r>
        <w:rPr>
          <w:rFonts w:ascii="Times New Roman" w:hAnsi="Times New Roman"/>
          <w:sz w:val="24"/>
          <w:szCs w:val="24"/>
          <w:u w:color="000000"/>
          <w:lang w:val="en-US"/>
        </w:rPr>
        <w:t>, C.A</w:t>
      </w:r>
      <w:r>
        <w:rPr>
          <w:rFonts w:ascii="Times New Roman" w:hAnsi="Times New Roman"/>
          <w:sz w:val="24"/>
          <w:szCs w:val="24"/>
          <w:u w:color="000000"/>
        </w:rPr>
        <w:t xml:space="preserve">. </w:t>
      </w:r>
      <w:r>
        <w:rPr>
          <w:rFonts w:ascii="Times New Roman" w:hAnsi="Times New Roman"/>
          <w:sz w:val="24"/>
          <w:szCs w:val="24"/>
          <w:u w:color="000000"/>
          <w:lang w:val="en-US"/>
        </w:rPr>
        <w:t>(</w:t>
      </w:r>
      <w:r>
        <w:rPr>
          <w:rFonts w:ascii="Times New Roman" w:hAnsi="Times New Roman"/>
          <w:sz w:val="24"/>
          <w:szCs w:val="24"/>
          <w:u w:color="000000"/>
        </w:rPr>
        <w:t>1997</w:t>
      </w:r>
      <w:r>
        <w:rPr>
          <w:rFonts w:ascii="Times New Roman" w:hAnsi="Times New Roman"/>
          <w:sz w:val="24"/>
          <w:szCs w:val="24"/>
          <w:u w:color="000000"/>
          <w:lang w:val="en-US"/>
        </w:rPr>
        <w:t>)</w:t>
      </w:r>
      <w:r>
        <w:rPr>
          <w:rFonts w:ascii="Times New Roman" w:hAnsi="Times New Roman"/>
          <w:sz w:val="24"/>
          <w:szCs w:val="24"/>
          <w:u w:color="000000"/>
        </w:rPr>
        <w:t xml:space="preserve">. </w:t>
      </w:r>
      <w:r>
        <w:rPr>
          <w:rFonts w:ascii="Times New Roman" w:hAnsi="Times New Roman"/>
          <w:sz w:val="24"/>
          <w:szCs w:val="24"/>
          <w:u w:color="000000"/>
          <w:lang w:val="en-US"/>
        </w:rPr>
        <w:t>The individualized corporation: a fundamentally new approach to management</w:t>
      </w:r>
      <w:r>
        <w:rPr>
          <w:rFonts w:ascii="Times New Roman" w:hAnsi="Times New Roman"/>
          <w:sz w:val="24"/>
          <w:szCs w:val="24"/>
          <w:u w:color="000000"/>
        </w:rPr>
        <w:t xml:space="preserve">. New York: </w:t>
      </w:r>
      <w:proofErr w:type="spellStart"/>
      <w:r>
        <w:rPr>
          <w:rFonts w:ascii="Times New Roman" w:hAnsi="Times New Roman"/>
          <w:sz w:val="24"/>
          <w:szCs w:val="24"/>
          <w:u w:color="000000"/>
        </w:rPr>
        <w:t>HarperBusiness</w:t>
      </w:r>
      <w:proofErr w:type="spellEnd"/>
      <w:r>
        <w:rPr>
          <w:rFonts w:ascii="Times New Roman" w:hAnsi="Times New Roman"/>
          <w:sz w:val="24"/>
          <w:szCs w:val="24"/>
          <w:u w:color="000000"/>
        </w:rPr>
        <w:t>.</w:t>
      </w:r>
    </w:p>
    <w:p w14:paraId="0478B705" w14:textId="77777777" w:rsidR="002D0EDC" w:rsidRDefault="002D0EDC">
      <w:pPr>
        <w:pStyle w:val="Body"/>
        <w:spacing w:line="480" w:lineRule="auto"/>
        <w:rPr>
          <w:rFonts w:ascii="Times New Roman" w:eastAsia="Times New Roman" w:hAnsi="Times New Roman" w:cs="Times New Roman"/>
          <w:sz w:val="24"/>
          <w:szCs w:val="24"/>
          <w:u w:color="000000"/>
        </w:rPr>
      </w:pPr>
    </w:p>
    <w:p w14:paraId="2611EFA5"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lang w:val="en-US"/>
        </w:rPr>
        <w:t xml:space="preserve">Laszlo, C. (2019). Strengthening Humanistic Management. </w:t>
      </w:r>
      <w:r>
        <w:rPr>
          <w:rFonts w:ascii="Times New Roman" w:hAnsi="Times New Roman"/>
          <w:i/>
          <w:iCs/>
          <w:sz w:val="24"/>
          <w:szCs w:val="24"/>
          <w:u w:color="000000"/>
          <w:lang w:val="en-US"/>
        </w:rPr>
        <w:t>Humanistic Management Journal, 4</w:t>
      </w:r>
      <w:r>
        <w:rPr>
          <w:rFonts w:ascii="Times New Roman" w:hAnsi="Times New Roman"/>
          <w:sz w:val="24"/>
          <w:szCs w:val="24"/>
          <w:u w:color="000000"/>
        </w:rPr>
        <w:t xml:space="preserve">(1), 85–94. </w:t>
      </w:r>
      <w:hyperlink r:id="rId9" w:history="1">
        <w:r>
          <w:rPr>
            <w:rStyle w:val="Hyperlink0"/>
            <w:rFonts w:ascii="Times New Roman" w:hAnsi="Times New Roman"/>
            <w:sz w:val="24"/>
            <w:szCs w:val="24"/>
            <w:lang w:val="en-US"/>
          </w:rPr>
          <w:t>https://doi.org/10.1007/s41463-019-00055-9</w:t>
        </w:r>
      </w:hyperlink>
    </w:p>
    <w:p w14:paraId="19234298" w14:textId="77777777" w:rsidR="002D0EDC" w:rsidRDefault="002D0EDC">
      <w:pPr>
        <w:pStyle w:val="Body"/>
        <w:spacing w:line="480" w:lineRule="auto"/>
        <w:rPr>
          <w:rFonts w:ascii="Times New Roman" w:eastAsia="Times New Roman" w:hAnsi="Times New Roman" w:cs="Times New Roman"/>
          <w:sz w:val="24"/>
          <w:szCs w:val="24"/>
          <w:u w:color="000000"/>
        </w:rPr>
      </w:pPr>
    </w:p>
    <w:p w14:paraId="78BE76CA"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lang w:val="en-US"/>
        </w:rPr>
        <w:t>Lilienthal, D.E. (</w:t>
      </w:r>
      <w:r>
        <w:rPr>
          <w:rFonts w:ascii="Times New Roman" w:hAnsi="Times New Roman"/>
          <w:sz w:val="24"/>
          <w:szCs w:val="24"/>
          <w:u w:color="000000"/>
        </w:rPr>
        <w:t>1967</w:t>
      </w:r>
      <w:r>
        <w:rPr>
          <w:rFonts w:ascii="Times New Roman" w:hAnsi="Times New Roman"/>
          <w:sz w:val="24"/>
          <w:szCs w:val="24"/>
          <w:u w:color="000000"/>
          <w:lang w:val="en-US"/>
        </w:rPr>
        <w:t>)</w:t>
      </w:r>
      <w:r>
        <w:rPr>
          <w:rFonts w:ascii="Times New Roman" w:hAnsi="Times New Roman"/>
          <w:sz w:val="24"/>
          <w:szCs w:val="24"/>
          <w:u w:color="000000"/>
        </w:rPr>
        <w:t>.</w:t>
      </w:r>
      <w:r>
        <w:rPr>
          <w:rFonts w:ascii="Times New Roman" w:hAnsi="Times New Roman"/>
          <w:i/>
          <w:iCs/>
          <w:sz w:val="24"/>
          <w:szCs w:val="24"/>
          <w:u w:color="000000"/>
        </w:rPr>
        <w:t xml:space="preserve"> </w:t>
      </w:r>
      <w:r>
        <w:rPr>
          <w:rFonts w:ascii="Times New Roman" w:hAnsi="Times New Roman"/>
          <w:sz w:val="24"/>
          <w:szCs w:val="24"/>
          <w:u w:color="000000"/>
          <w:lang w:val="en-US"/>
        </w:rPr>
        <w:t xml:space="preserve">Management: </w:t>
      </w:r>
      <w:proofErr w:type="gramStart"/>
      <w:r>
        <w:rPr>
          <w:rFonts w:ascii="Times New Roman" w:hAnsi="Times New Roman"/>
          <w:sz w:val="24"/>
          <w:szCs w:val="24"/>
          <w:u w:color="000000"/>
          <w:lang w:val="en-US"/>
        </w:rPr>
        <w:t>a</w:t>
      </w:r>
      <w:proofErr w:type="gramEnd"/>
      <w:r>
        <w:rPr>
          <w:rFonts w:ascii="Times New Roman" w:hAnsi="Times New Roman"/>
          <w:sz w:val="24"/>
          <w:szCs w:val="24"/>
          <w:u w:color="000000"/>
          <w:lang w:val="en-US"/>
        </w:rPr>
        <w:t xml:space="preserve"> Humanist Art. New York: Carnegie Institute of Technology.</w:t>
      </w:r>
    </w:p>
    <w:p w14:paraId="3DE01EB7" w14:textId="77777777" w:rsidR="002D0EDC" w:rsidRDefault="002D0EDC">
      <w:pPr>
        <w:pStyle w:val="Body"/>
        <w:spacing w:line="480" w:lineRule="auto"/>
        <w:rPr>
          <w:rFonts w:ascii="Times New Roman" w:eastAsia="Times New Roman" w:hAnsi="Times New Roman" w:cs="Times New Roman"/>
          <w:sz w:val="24"/>
          <w:szCs w:val="24"/>
          <w:u w:color="000000"/>
        </w:rPr>
      </w:pPr>
    </w:p>
    <w:p w14:paraId="5A072B92"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rPr>
        <w:t>Mel</w:t>
      </w:r>
      <w:r>
        <w:rPr>
          <w:rFonts w:ascii="Times New Roman" w:hAnsi="Times New Roman"/>
          <w:sz w:val="24"/>
          <w:szCs w:val="24"/>
          <w:u w:color="000000"/>
          <w:lang w:val="fr-FR"/>
        </w:rPr>
        <w:t>é</w:t>
      </w:r>
      <w:r>
        <w:rPr>
          <w:rFonts w:ascii="Times New Roman" w:hAnsi="Times New Roman"/>
          <w:sz w:val="24"/>
          <w:szCs w:val="24"/>
          <w:u w:color="000000"/>
          <w:lang w:val="en-US"/>
        </w:rPr>
        <w:t>, D. (2016). Understanding Humanistic Management.</w:t>
      </w:r>
      <w:r>
        <w:rPr>
          <w:rFonts w:ascii="Times New Roman" w:hAnsi="Times New Roman"/>
          <w:sz w:val="24"/>
          <w:szCs w:val="24"/>
          <w:u w:color="000000"/>
        </w:rPr>
        <w:t> </w:t>
      </w:r>
      <w:proofErr w:type="spellStart"/>
      <w:r>
        <w:rPr>
          <w:rFonts w:ascii="Times New Roman" w:hAnsi="Times New Roman"/>
          <w:i/>
          <w:iCs/>
          <w:sz w:val="24"/>
          <w:szCs w:val="24"/>
          <w:u w:color="000000"/>
          <w:lang w:val="fr-FR"/>
        </w:rPr>
        <w:t>Humanistic</w:t>
      </w:r>
      <w:proofErr w:type="spellEnd"/>
      <w:r>
        <w:rPr>
          <w:rFonts w:ascii="Times New Roman" w:hAnsi="Times New Roman"/>
          <w:i/>
          <w:iCs/>
          <w:sz w:val="24"/>
          <w:szCs w:val="24"/>
          <w:u w:color="000000"/>
          <w:lang w:val="fr-FR"/>
        </w:rPr>
        <w:t xml:space="preserve"> Management Journal</w:t>
      </w:r>
      <w:r>
        <w:rPr>
          <w:rFonts w:ascii="Times New Roman" w:hAnsi="Times New Roman"/>
          <w:sz w:val="24"/>
          <w:szCs w:val="24"/>
          <w:u w:color="000000"/>
        </w:rPr>
        <w:t>, </w:t>
      </w:r>
      <w:r>
        <w:rPr>
          <w:rFonts w:ascii="Times New Roman" w:hAnsi="Times New Roman"/>
          <w:i/>
          <w:iCs/>
          <w:sz w:val="24"/>
          <w:szCs w:val="24"/>
          <w:u w:color="000000"/>
        </w:rPr>
        <w:t>1</w:t>
      </w:r>
      <w:r>
        <w:rPr>
          <w:rFonts w:ascii="Times New Roman" w:hAnsi="Times New Roman"/>
          <w:sz w:val="24"/>
          <w:szCs w:val="24"/>
          <w:u w:color="000000"/>
        </w:rPr>
        <w:t>(1), 33–</w:t>
      </w:r>
      <w:r>
        <w:rPr>
          <w:rFonts w:ascii="Times New Roman" w:hAnsi="Times New Roman"/>
          <w:sz w:val="24"/>
          <w:szCs w:val="24"/>
          <w:u w:color="000000"/>
          <w:lang w:val="en-US"/>
        </w:rPr>
        <w:t>55. https://doi.org/10.1007/s41463-016-0011-5</w:t>
      </w:r>
    </w:p>
    <w:p w14:paraId="7FCEC619" w14:textId="77777777" w:rsidR="00B8120E" w:rsidRDefault="00B8120E">
      <w:pPr>
        <w:pStyle w:val="Body"/>
        <w:spacing w:line="480" w:lineRule="auto"/>
        <w:rPr>
          <w:rFonts w:ascii="Times New Roman" w:hAnsi="Times New Roman"/>
          <w:sz w:val="24"/>
          <w:szCs w:val="24"/>
          <w:u w:color="000000"/>
          <w:lang w:val="en-US"/>
        </w:rPr>
      </w:pPr>
    </w:p>
    <w:p w14:paraId="601F58C1" w14:textId="1078A7EC"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lang w:val="en-US"/>
        </w:rPr>
        <w:t xml:space="preserve">Porter, M., &amp; Kramer, M. (2011). HBR.ORG The Big idea of Creating Shared Value is to reinvent capitalism and unleash a wave of innovation and growth. </w:t>
      </w:r>
      <w:hyperlink r:id="rId10" w:history="1">
        <w:r>
          <w:rPr>
            <w:rStyle w:val="Hyperlink0"/>
            <w:rFonts w:ascii="Times New Roman" w:hAnsi="Times New Roman"/>
            <w:sz w:val="24"/>
            <w:szCs w:val="24"/>
            <w:lang w:val="en-US"/>
          </w:rPr>
          <w:t>https://www.communitylivingbc.ca/wp-content/uploads/2018/05/Creating-Shared-Value.pdf</w:t>
        </w:r>
      </w:hyperlink>
    </w:p>
    <w:p w14:paraId="2D9CC05A" w14:textId="77777777" w:rsidR="002D0EDC" w:rsidRDefault="002D0EDC">
      <w:pPr>
        <w:pStyle w:val="Body"/>
        <w:spacing w:line="480" w:lineRule="auto"/>
        <w:rPr>
          <w:rFonts w:ascii="Times New Roman" w:eastAsia="Times New Roman" w:hAnsi="Times New Roman" w:cs="Times New Roman"/>
          <w:sz w:val="24"/>
          <w:szCs w:val="24"/>
          <w:u w:color="000000"/>
        </w:rPr>
      </w:pPr>
    </w:p>
    <w:p w14:paraId="718C072C"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lang w:val="en-US"/>
        </w:rPr>
        <w:t>S</w:t>
      </w:r>
      <w:proofErr w:type="spellStart"/>
      <w:r>
        <w:rPr>
          <w:rFonts w:ascii="Times New Roman" w:hAnsi="Times New Roman"/>
          <w:sz w:val="24"/>
          <w:szCs w:val="24"/>
          <w:u w:color="000000"/>
          <w:lang w:val="it-IT"/>
        </w:rPr>
        <w:t>wart</w:t>
      </w:r>
      <w:proofErr w:type="spellEnd"/>
      <w:r>
        <w:rPr>
          <w:rFonts w:ascii="Times New Roman" w:hAnsi="Times New Roman"/>
          <w:sz w:val="24"/>
          <w:szCs w:val="24"/>
          <w:u w:color="000000"/>
          <w:lang w:val="it-IT"/>
        </w:rPr>
        <w:t xml:space="preserve">, J.C. </w:t>
      </w:r>
      <w:r>
        <w:rPr>
          <w:rFonts w:ascii="Times New Roman" w:hAnsi="Times New Roman"/>
          <w:sz w:val="24"/>
          <w:szCs w:val="24"/>
          <w:u w:color="000000"/>
          <w:lang w:val="en-US"/>
        </w:rPr>
        <w:t>(</w:t>
      </w:r>
      <w:r>
        <w:rPr>
          <w:rFonts w:ascii="Times New Roman" w:hAnsi="Times New Roman"/>
          <w:sz w:val="24"/>
          <w:szCs w:val="24"/>
          <w:u w:color="000000"/>
        </w:rPr>
        <w:t>1973</w:t>
      </w:r>
      <w:r>
        <w:rPr>
          <w:rFonts w:ascii="Times New Roman" w:hAnsi="Times New Roman"/>
          <w:sz w:val="24"/>
          <w:szCs w:val="24"/>
          <w:u w:color="000000"/>
          <w:lang w:val="en-US"/>
        </w:rPr>
        <w:t xml:space="preserve">). The worth of humanistic management: some contemporary examples. </w:t>
      </w:r>
      <w:r>
        <w:rPr>
          <w:rFonts w:ascii="Times New Roman" w:hAnsi="Times New Roman"/>
          <w:i/>
          <w:iCs/>
          <w:sz w:val="24"/>
          <w:szCs w:val="24"/>
          <w:u w:color="000000"/>
        </w:rPr>
        <w:t>Business Horizons</w:t>
      </w:r>
      <w:r>
        <w:rPr>
          <w:rFonts w:ascii="Times New Roman" w:hAnsi="Times New Roman"/>
          <w:sz w:val="24"/>
          <w:szCs w:val="24"/>
          <w:u w:color="000000"/>
        </w:rPr>
        <w:t xml:space="preserve"> 16(3): 41–50.</w:t>
      </w:r>
    </w:p>
    <w:p w14:paraId="23FC11F5" w14:textId="77777777" w:rsidR="002D0EDC" w:rsidRDefault="002D0EDC">
      <w:pPr>
        <w:pStyle w:val="Body"/>
        <w:spacing w:line="480" w:lineRule="auto"/>
        <w:rPr>
          <w:rFonts w:ascii="Times New Roman" w:eastAsia="Times New Roman" w:hAnsi="Times New Roman" w:cs="Times New Roman"/>
          <w:sz w:val="24"/>
          <w:szCs w:val="24"/>
          <w:u w:color="000000"/>
        </w:rPr>
      </w:pPr>
    </w:p>
    <w:p w14:paraId="184997EF" w14:textId="77777777" w:rsidR="002D0EDC" w:rsidRDefault="00000000">
      <w:pPr>
        <w:pStyle w:val="Body"/>
        <w:spacing w:line="480" w:lineRule="auto"/>
        <w:rPr>
          <w:rFonts w:ascii="Times New Roman" w:eastAsia="Times New Roman" w:hAnsi="Times New Roman" w:cs="Times New Roman"/>
          <w:sz w:val="24"/>
          <w:szCs w:val="24"/>
          <w:u w:color="000000"/>
        </w:rPr>
      </w:pPr>
      <w:r>
        <w:rPr>
          <w:rFonts w:ascii="Times New Roman" w:hAnsi="Times New Roman"/>
          <w:sz w:val="24"/>
          <w:szCs w:val="24"/>
          <w:u w:color="000000"/>
          <w:lang w:val="it-IT"/>
        </w:rPr>
        <w:t>Trevi</w:t>
      </w:r>
      <w:r>
        <w:rPr>
          <w:rFonts w:ascii="Times New Roman" w:hAnsi="Times New Roman"/>
          <w:sz w:val="24"/>
          <w:szCs w:val="24"/>
          <w:u w:color="000000"/>
          <w:lang w:val="es-ES_tradnl"/>
        </w:rPr>
        <w:t>ñ</w:t>
      </w:r>
      <w:r>
        <w:rPr>
          <w:rFonts w:ascii="Times New Roman" w:hAnsi="Times New Roman"/>
          <w:sz w:val="24"/>
          <w:szCs w:val="24"/>
          <w:u w:color="000000"/>
          <w:lang w:val="en-US"/>
        </w:rPr>
        <w:t xml:space="preserve">o, L. K., &amp; Brown, M. E. (2004). Managing to be ethical: Debunking five business ethics myths. </w:t>
      </w:r>
      <w:r>
        <w:rPr>
          <w:rFonts w:ascii="Times New Roman" w:hAnsi="Times New Roman"/>
          <w:i/>
          <w:iCs/>
          <w:sz w:val="24"/>
          <w:szCs w:val="24"/>
          <w:u w:color="000000"/>
          <w:lang w:val="en-US"/>
        </w:rPr>
        <w:t>Academy of Management Perspectives</w:t>
      </w:r>
      <w:r>
        <w:rPr>
          <w:rFonts w:ascii="Times New Roman" w:hAnsi="Times New Roman"/>
          <w:sz w:val="24"/>
          <w:szCs w:val="24"/>
          <w:u w:color="000000"/>
        </w:rPr>
        <w:t xml:space="preserve">, </w:t>
      </w:r>
      <w:r>
        <w:rPr>
          <w:rFonts w:ascii="Times New Roman" w:hAnsi="Times New Roman"/>
          <w:i/>
          <w:iCs/>
          <w:sz w:val="24"/>
          <w:szCs w:val="24"/>
          <w:u w:color="000000"/>
        </w:rPr>
        <w:t>18</w:t>
      </w:r>
      <w:r>
        <w:rPr>
          <w:rFonts w:ascii="Times New Roman" w:hAnsi="Times New Roman"/>
          <w:sz w:val="24"/>
          <w:szCs w:val="24"/>
          <w:u w:color="000000"/>
        </w:rPr>
        <w:t xml:space="preserve">(2), 69–81. </w:t>
      </w:r>
      <w:hyperlink r:id="rId11" w:history="1">
        <w:r>
          <w:rPr>
            <w:rStyle w:val="Hyperlink0"/>
            <w:rFonts w:ascii="Times New Roman" w:hAnsi="Times New Roman"/>
            <w:sz w:val="24"/>
            <w:szCs w:val="24"/>
            <w:lang w:val="en-US"/>
          </w:rPr>
          <w:t>https://doi.org/10.5465/ame.2004.13837400</w:t>
        </w:r>
      </w:hyperlink>
    </w:p>
    <w:p w14:paraId="5A565A94" w14:textId="77777777" w:rsidR="002D0EDC" w:rsidRDefault="002D0EDC">
      <w:pPr>
        <w:pStyle w:val="Body"/>
        <w:spacing w:line="480" w:lineRule="auto"/>
        <w:rPr>
          <w:rFonts w:ascii="Times New Roman" w:eastAsia="Times New Roman" w:hAnsi="Times New Roman" w:cs="Times New Roman"/>
          <w:sz w:val="24"/>
          <w:szCs w:val="24"/>
          <w:u w:color="000000"/>
        </w:rPr>
      </w:pPr>
    </w:p>
    <w:p w14:paraId="3DDDC6CB" w14:textId="77777777" w:rsidR="002D0EDC" w:rsidRDefault="00000000">
      <w:pPr>
        <w:pStyle w:val="Body"/>
        <w:spacing w:line="480" w:lineRule="auto"/>
        <w:rPr>
          <w:rFonts w:ascii="Times New Roman" w:eastAsia="Times New Roman" w:hAnsi="Times New Roman" w:cs="Times New Roman"/>
          <w:sz w:val="24"/>
          <w:szCs w:val="24"/>
          <w:u w:color="000000"/>
        </w:rPr>
      </w:pPr>
      <w:proofErr w:type="spellStart"/>
      <w:r>
        <w:rPr>
          <w:rFonts w:ascii="Times New Roman" w:hAnsi="Times New Roman"/>
          <w:sz w:val="24"/>
          <w:szCs w:val="24"/>
          <w:u w:color="000000"/>
          <w:lang w:val="da-DK"/>
        </w:rPr>
        <w:t>Tushman</w:t>
      </w:r>
      <w:proofErr w:type="spellEnd"/>
      <w:r>
        <w:rPr>
          <w:rFonts w:ascii="Times New Roman" w:hAnsi="Times New Roman"/>
          <w:sz w:val="24"/>
          <w:szCs w:val="24"/>
          <w:u w:color="000000"/>
          <w:lang w:val="da-DK"/>
        </w:rPr>
        <w:t>, M. L., &amp; O</w:t>
      </w:r>
      <w:r>
        <w:rPr>
          <w:rFonts w:ascii="Times New Roman" w:hAnsi="Times New Roman"/>
          <w:sz w:val="24"/>
          <w:szCs w:val="24"/>
          <w:u w:color="000000"/>
          <w:rtl/>
        </w:rPr>
        <w:t>’</w:t>
      </w:r>
      <w:r>
        <w:rPr>
          <w:rFonts w:ascii="Times New Roman" w:hAnsi="Times New Roman"/>
          <w:sz w:val="24"/>
          <w:szCs w:val="24"/>
          <w:u w:color="000000"/>
          <w:lang w:val="en-US"/>
        </w:rPr>
        <w:t xml:space="preserve">Reilly, C. A. (1996). Ambidextrous Organizations: Managing Evolutionary and Revolutionary Change. </w:t>
      </w:r>
      <w:r>
        <w:rPr>
          <w:rFonts w:ascii="Times New Roman" w:hAnsi="Times New Roman"/>
          <w:i/>
          <w:iCs/>
          <w:sz w:val="24"/>
          <w:szCs w:val="24"/>
          <w:u w:color="000000"/>
          <w:lang w:val="en-US"/>
        </w:rPr>
        <w:t>California Management Review, 38</w:t>
      </w:r>
      <w:r>
        <w:rPr>
          <w:rFonts w:ascii="Times New Roman" w:hAnsi="Times New Roman"/>
          <w:sz w:val="24"/>
          <w:szCs w:val="24"/>
          <w:u w:color="000000"/>
        </w:rPr>
        <w:t>(4), 8–29.</w:t>
      </w:r>
    </w:p>
    <w:p w14:paraId="00202A39" w14:textId="77777777" w:rsidR="002D0EDC" w:rsidRDefault="002D0EDC">
      <w:pPr>
        <w:pStyle w:val="Body"/>
        <w:spacing w:line="480" w:lineRule="auto"/>
        <w:rPr>
          <w:rFonts w:ascii="Times New Roman" w:eastAsia="Times New Roman" w:hAnsi="Times New Roman" w:cs="Times New Roman"/>
          <w:sz w:val="24"/>
          <w:szCs w:val="24"/>
          <w:u w:color="000000"/>
        </w:rPr>
      </w:pPr>
    </w:p>
    <w:p w14:paraId="6D008354" w14:textId="77777777" w:rsidR="002D0EDC" w:rsidRDefault="002D0EDC">
      <w:pPr>
        <w:pStyle w:val="Body"/>
        <w:spacing w:line="480" w:lineRule="auto"/>
        <w:rPr>
          <w:rFonts w:ascii="Times New Roman" w:eastAsia="Times New Roman" w:hAnsi="Times New Roman" w:cs="Times New Roman"/>
          <w:sz w:val="24"/>
          <w:szCs w:val="24"/>
          <w:u w:color="000000"/>
        </w:rPr>
      </w:pPr>
    </w:p>
    <w:p w14:paraId="47BB1751" w14:textId="77777777" w:rsidR="002D0EDC" w:rsidRDefault="002D0EDC">
      <w:pPr>
        <w:pStyle w:val="Body"/>
        <w:spacing w:line="480" w:lineRule="auto"/>
        <w:rPr>
          <w:rFonts w:ascii="Times New Roman" w:eastAsia="Times New Roman" w:hAnsi="Times New Roman" w:cs="Times New Roman"/>
          <w:sz w:val="24"/>
          <w:szCs w:val="24"/>
          <w:u w:color="000000"/>
        </w:rPr>
      </w:pPr>
    </w:p>
    <w:p w14:paraId="6F7A5291" w14:textId="77777777" w:rsidR="002D0EDC" w:rsidRDefault="002D0EDC">
      <w:pPr>
        <w:pStyle w:val="Body"/>
        <w:spacing w:line="480" w:lineRule="auto"/>
        <w:rPr>
          <w:rFonts w:ascii="Times New Roman" w:eastAsia="Times New Roman" w:hAnsi="Times New Roman" w:cs="Times New Roman"/>
          <w:sz w:val="24"/>
          <w:szCs w:val="24"/>
          <w:u w:color="000000"/>
        </w:rPr>
      </w:pPr>
    </w:p>
    <w:p w14:paraId="42BE8434" w14:textId="77777777" w:rsidR="002D0EDC" w:rsidRDefault="002D0EDC">
      <w:pPr>
        <w:pStyle w:val="Body"/>
        <w:spacing w:line="480" w:lineRule="auto"/>
        <w:rPr>
          <w:rFonts w:ascii="Times New Roman" w:eastAsia="Times New Roman" w:hAnsi="Times New Roman" w:cs="Times New Roman"/>
          <w:sz w:val="24"/>
          <w:szCs w:val="24"/>
          <w:u w:color="000000"/>
        </w:rPr>
      </w:pPr>
    </w:p>
    <w:p w14:paraId="0DEA4585" w14:textId="77777777" w:rsidR="002D0EDC" w:rsidRDefault="002D0EDC">
      <w:pPr>
        <w:pStyle w:val="Body"/>
        <w:spacing w:line="480" w:lineRule="auto"/>
        <w:rPr>
          <w:rFonts w:ascii="Times New Roman" w:eastAsia="Times New Roman" w:hAnsi="Times New Roman" w:cs="Times New Roman"/>
          <w:sz w:val="24"/>
          <w:szCs w:val="24"/>
          <w:u w:color="000000"/>
        </w:rPr>
      </w:pPr>
    </w:p>
    <w:p w14:paraId="6F79CA2B" w14:textId="77777777" w:rsidR="002D0EDC" w:rsidRDefault="00000000">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lang w:val="en-US"/>
        </w:rPr>
        <w:lastRenderedPageBreak/>
        <w:t>Figure 1.</w:t>
      </w:r>
    </w:p>
    <w:p w14:paraId="2E4DBF12" w14:textId="77777777" w:rsidR="002D0EDC" w:rsidRDefault="00000000">
      <w:pPr>
        <w:pStyle w:val="Body"/>
        <w:spacing w:line="480" w:lineRule="auto"/>
        <w:rPr>
          <w:rFonts w:ascii="Times New Roman" w:eastAsia="Times New Roman" w:hAnsi="Times New Roman" w:cs="Times New Roman"/>
          <w:i/>
          <w:iCs/>
          <w:sz w:val="24"/>
          <w:szCs w:val="24"/>
        </w:rPr>
      </w:pPr>
      <w:r>
        <w:rPr>
          <w:rFonts w:ascii="Times New Roman" w:hAnsi="Times New Roman"/>
          <w:i/>
          <w:iCs/>
          <w:sz w:val="24"/>
          <w:szCs w:val="24"/>
          <w:lang w:val="en-US"/>
        </w:rPr>
        <w:t xml:space="preserve">Paper Tank Track Example. </w:t>
      </w:r>
    </w:p>
    <w:tbl>
      <w:tblPr>
        <w:tblW w:w="935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353"/>
      </w:tblGrid>
      <w:tr w:rsidR="002D0EDC" w14:paraId="7D8F10D3" w14:textId="77777777">
        <w:trPr>
          <w:trHeight w:val="6724"/>
        </w:trPr>
        <w:tc>
          <w:tcPr>
            <w:tcW w:w="9353" w:type="dxa"/>
            <w:tcBorders>
              <w:top w:val="nil"/>
              <w:left w:val="nil"/>
              <w:bottom w:val="nil"/>
              <w:right w:val="nil"/>
            </w:tcBorders>
            <w:shd w:val="clear" w:color="auto" w:fill="auto"/>
            <w:tcMar>
              <w:top w:w="80" w:type="dxa"/>
              <w:left w:w="80" w:type="dxa"/>
              <w:bottom w:w="80" w:type="dxa"/>
              <w:right w:w="80" w:type="dxa"/>
            </w:tcMar>
          </w:tcPr>
          <w:p w14:paraId="77A7DB25" w14:textId="77777777" w:rsidR="002D0EDC" w:rsidRDefault="00000000">
            <w:pPr>
              <w:pStyle w:val="TableStyle2"/>
              <w:jc w:val="center"/>
            </w:pPr>
            <w:r>
              <w:rPr>
                <w:noProof/>
              </w:rPr>
              <w:drawing>
                <wp:inline distT="0" distB="0" distL="0" distR="0" wp14:anchorId="7567E549" wp14:editId="2DD429BE">
                  <wp:extent cx="5837428" cy="4242728"/>
                  <wp:effectExtent l="0" t="0" r="0" b="0"/>
                  <wp:docPr id="1073741825"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5" name="pasted-image.tiff" descr="pasted-image.tiff"/>
                          <pic:cNvPicPr>
                            <a:picLocks noChangeAspect="1"/>
                          </pic:cNvPicPr>
                        </pic:nvPicPr>
                        <pic:blipFill>
                          <a:blip r:embed="rId12"/>
                          <a:stretch>
                            <a:fillRect/>
                          </a:stretch>
                        </pic:blipFill>
                        <pic:spPr>
                          <a:xfrm>
                            <a:off x="0" y="0"/>
                            <a:ext cx="5837428" cy="4242728"/>
                          </a:xfrm>
                          <a:prstGeom prst="rect">
                            <a:avLst/>
                          </a:prstGeom>
                          <a:ln w="12700" cap="flat">
                            <a:noFill/>
                            <a:miter lim="400000"/>
                          </a:ln>
                          <a:effectLst/>
                        </pic:spPr>
                      </pic:pic>
                    </a:graphicData>
                  </a:graphic>
                </wp:inline>
              </w:drawing>
            </w:r>
          </w:p>
        </w:tc>
      </w:tr>
    </w:tbl>
    <w:p w14:paraId="74856E8D" w14:textId="77777777" w:rsidR="002D0EDC" w:rsidRDefault="002D0EDC">
      <w:pPr>
        <w:pStyle w:val="Body"/>
        <w:spacing w:line="480" w:lineRule="auto"/>
        <w:rPr>
          <w:rFonts w:ascii="Times New Roman" w:eastAsia="Times New Roman" w:hAnsi="Times New Roman" w:cs="Times New Roman"/>
          <w:color w:val="EE220C"/>
          <w:sz w:val="24"/>
          <w:szCs w:val="24"/>
        </w:rPr>
      </w:pPr>
    </w:p>
    <w:p w14:paraId="3DEF19D3" w14:textId="77777777" w:rsidR="002D0EDC" w:rsidRDefault="00000000">
      <w:pPr>
        <w:pStyle w:val="Body"/>
        <w:spacing w:line="480" w:lineRule="auto"/>
        <w:rPr>
          <w:rFonts w:ascii="Times New Roman" w:eastAsia="Times New Roman" w:hAnsi="Times New Roman" w:cs="Times New Roman"/>
          <w:i/>
          <w:iCs/>
          <w:sz w:val="24"/>
          <w:szCs w:val="24"/>
        </w:rPr>
      </w:pPr>
      <w:r>
        <w:rPr>
          <w:rFonts w:ascii="Times New Roman" w:hAnsi="Times New Roman"/>
          <w:i/>
          <w:iCs/>
          <w:sz w:val="24"/>
          <w:szCs w:val="24"/>
          <w:lang w:val="en-US"/>
        </w:rPr>
        <w:t>Note.</w:t>
      </w:r>
      <w:r>
        <w:rPr>
          <w:rFonts w:ascii="Times New Roman" w:hAnsi="Times New Roman"/>
          <w:i/>
          <w:iCs/>
          <w:color w:val="EE220C"/>
          <w:sz w:val="24"/>
          <w:szCs w:val="24"/>
          <w:lang w:val="en-US"/>
        </w:rPr>
        <w:t xml:space="preserve"> </w:t>
      </w:r>
      <w:r>
        <w:rPr>
          <w:rFonts w:ascii="Times New Roman" w:hAnsi="Times New Roman"/>
          <w:i/>
          <w:iCs/>
          <w:sz w:val="24"/>
          <w:szCs w:val="24"/>
          <w:lang w:val="en-US"/>
        </w:rPr>
        <w:t xml:space="preserve">Own photo taken inside the author’s classroom.  </w:t>
      </w:r>
    </w:p>
    <w:p w14:paraId="18BE7E35" w14:textId="77777777" w:rsidR="002D0EDC" w:rsidRDefault="002D0EDC">
      <w:pPr>
        <w:pStyle w:val="Body"/>
        <w:spacing w:line="480" w:lineRule="auto"/>
        <w:rPr>
          <w:rFonts w:ascii="Times New Roman" w:eastAsia="Times New Roman" w:hAnsi="Times New Roman" w:cs="Times New Roman"/>
          <w:sz w:val="24"/>
          <w:szCs w:val="24"/>
          <w:u w:color="000000"/>
        </w:rPr>
      </w:pPr>
    </w:p>
    <w:p w14:paraId="5EFC86D4" w14:textId="77777777" w:rsidR="002D0EDC" w:rsidRDefault="002D0EDC">
      <w:pPr>
        <w:pStyle w:val="Body"/>
        <w:spacing w:line="480" w:lineRule="auto"/>
        <w:rPr>
          <w:rFonts w:ascii="Times New Roman" w:eastAsia="Times New Roman" w:hAnsi="Times New Roman" w:cs="Times New Roman"/>
          <w:sz w:val="24"/>
          <w:szCs w:val="24"/>
          <w:u w:color="000000"/>
        </w:rPr>
      </w:pPr>
    </w:p>
    <w:p w14:paraId="18CD491C" w14:textId="77777777" w:rsidR="002D0EDC" w:rsidRDefault="002D0EDC">
      <w:pPr>
        <w:pStyle w:val="Body"/>
        <w:spacing w:line="480" w:lineRule="auto"/>
        <w:rPr>
          <w:rFonts w:ascii="Times New Roman" w:eastAsia="Times New Roman" w:hAnsi="Times New Roman" w:cs="Times New Roman"/>
          <w:sz w:val="24"/>
          <w:szCs w:val="24"/>
          <w:u w:color="000000"/>
        </w:rPr>
      </w:pPr>
    </w:p>
    <w:p w14:paraId="167A85B3" w14:textId="77777777" w:rsidR="002D0EDC" w:rsidRDefault="002D0EDC">
      <w:pPr>
        <w:pStyle w:val="Body"/>
        <w:spacing w:line="480" w:lineRule="auto"/>
      </w:pPr>
    </w:p>
    <w:sectPr w:rsidR="002D0EDC">
      <w:headerReference w:type="default" r:id="rId13"/>
      <w:pgSz w:w="12240" w:h="15840"/>
      <w:pgMar w:top="1440" w:right="1440" w:bottom="1440" w:left="1440" w:header="720" w:footer="86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62557" w14:textId="77777777" w:rsidR="007D128C" w:rsidRDefault="007D128C">
      <w:r>
        <w:separator/>
      </w:r>
    </w:p>
  </w:endnote>
  <w:endnote w:type="continuationSeparator" w:id="0">
    <w:p w14:paraId="689B205E" w14:textId="77777777" w:rsidR="007D128C" w:rsidRDefault="007D12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Times Roman">
    <w:altName w:val="Times New Roman"/>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10517F" w14:textId="77777777" w:rsidR="007D128C" w:rsidRDefault="007D128C">
      <w:r>
        <w:separator/>
      </w:r>
    </w:p>
  </w:footnote>
  <w:footnote w:type="continuationSeparator" w:id="0">
    <w:p w14:paraId="63CD00E4" w14:textId="77777777" w:rsidR="007D128C" w:rsidRDefault="007D128C">
      <w:r>
        <w:continuationSeparator/>
      </w:r>
    </w:p>
  </w:footnote>
  <w:footnote w:type="continuationNotice" w:id="1">
    <w:p w14:paraId="2E03C08C" w14:textId="77777777" w:rsidR="007D128C" w:rsidRDefault="007D128C"/>
  </w:footnote>
  <w:footnote w:id="2">
    <w:p w14:paraId="15B535FE" w14:textId="77777777" w:rsidR="002D0EDC" w:rsidRDefault="00000000">
      <w:pPr>
        <w:pStyle w:val="Footnote"/>
      </w:pPr>
      <w:r>
        <w:rPr>
          <w:vertAlign w:val="superscript"/>
        </w:rPr>
        <w:footnoteRef/>
      </w:r>
      <w:r>
        <w:rPr>
          <w:rFonts w:eastAsia="Arial Unicode MS" w:cs="Arial Unicode MS"/>
        </w:rPr>
        <w:t xml:space="preserve"> </w:t>
      </w:r>
      <w:r>
        <w:rPr>
          <w:rFonts w:ascii="Arial" w:hAnsi="Arial"/>
          <w:sz w:val="27"/>
          <w:szCs w:val="27"/>
        </w:rPr>
        <w:t> </w:t>
      </w:r>
      <w:r>
        <w:rPr>
          <w:rFonts w:ascii="Times New Roman" w:hAnsi="Times New Roman"/>
          <w:sz w:val="14"/>
          <w:szCs w:val="14"/>
          <w:lang w:val="en-US"/>
        </w:rPr>
        <w:t>The video link of the exercise can be accessed at https://drive.google.com/file/d/1ORPlV6u7wzDxnMtQsRFjmCxL9aFLO2rD/view?usp=drive_link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69B0A" w14:textId="424C597E" w:rsidR="002D0EDC" w:rsidRDefault="00000000">
    <w:pPr>
      <w:pStyle w:val="HeaderFooter"/>
      <w:tabs>
        <w:tab w:val="clear" w:pos="9020"/>
        <w:tab w:val="center" w:pos="4680"/>
        <w:tab w:val="right" w:pos="9360"/>
      </w:tabs>
    </w:pPr>
    <w:r>
      <w:rPr>
        <w:rFonts w:ascii="Times New Roman" w:hAnsi="Times New Roman"/>
      </w:rPr>
      <w:tab/>
    </w:r>
    <w:r>
      <w:rPr>
        <w:rFonts w:ascii="Times New Roman" w:hAnsi="Times New Roman"/>
      </w:rPr>
      <w:tab/>
      <w:t xml:space="preserve">      </w:t>
    </w:r>
    <w:r>
      <w:rPr>
        <w:rFonts w:ascii="Times New Roman" w:hAnsi="Times New Roman"/>
        <w:sz w:val="20"/>
        <w:szCs w:val="20"/>
        <w:lang w:val="en-US"/>
      </w:rPr>
      <w:t xml:space="preserve">Running head: Paper Tank Tracks Activity  </w:t>
    </w:r>
    <w:r>
      <w:rPr>
        <w:rFonts w:ascii="Times New Roman" w:eastAsia="Times New Roman" w:hAnsi="Times New Roman" w:cs="Times New Roman"/>
        <w:sz w:val="20"/>
        <w:szCs w:val="20"/>
      </w:rPr>
      <w:fldChar w:fldCharType="begin"/>
    </w:r>
    <w:r>
      <w:rPr>
        <w:rFonts w:ascii="Times New Roman" w:eastAsia="Times New Roman" w:hAnsi="Times New Roman" w:cs="Times New Roman"/>
        <w:sz w:val="20"/>
        <w:szCs w:val="20"/>
      </w:rPr>
      <w:instrText xml:space="preserve"> PAGE </w:instrText>
    </w:r>
    <w:r>
      <w:rPr>
        <w:rFonts w:ascii="Times New Roman" w:eastAsia="Times New Roman" w:hAnsi="Times New Roman" w:cs="Times New Roman"/>
        <w:sz w:val="20"/>
        <w:szCs w:val="20"/>
      </w:rPr>
      <w:fldChar w:fldCharType="separate"/>
    </w:r>
    <w:r w:rsidR="006540D0">
      <w:rPr>
        <w:rFonts w:ascii="Times New Roman" w:eastAsia="Times New Roman" w:hAnsi="Times New Roman" w:cs="Times New Roman"/>
        <w:noProof/>
        <w:sz w:val="20"/>
        <w:szCs w:val="20"/>
      </w:rPr>
      <w:t>2</w:t>
    </w:r>
    <w:r>
      <w:rPr>
        <w:rFonts w:ascii="Times New Roman" w:eastAsia="Times New Roman" w:hAnsi="Times New Roman" w:cs="Times New Roman"/>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2D074E"/>
    <w:multiLevelType w:val="hybridMultilevel"/>
    <w:tmpl w:val="CBF4D580"/>
    <w:numStyleLink w:val="Numbered"/>
  </w:abstractNum>
  <w:abstractNum w:abstractNumId="1" w15:restartNumberingAfterBreak="0">
    <w:nsid w:val="69F11E69"/>
    <w:multiLevelType w:val="hybridMultilevel"/>
    <w:tmpl w:val="CBF4D580"/>
    <w:styleLink w:val="Numbered"/>
    <w:lvl w:ilvl="0" w:tplc="298663DC">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51FEF5D6">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C87835BA">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94A88688">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A8D8FC6A">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F5426AB6">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3782E62C">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D5E66CE2">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7870CEAC">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num w:numId="1" w16cid:durableId="672684352">
    <w:abstractNumId w:val="1"/>
  </w:num>
  <w:num w:numId="2" w16cid:durableId="5398980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displayBackgroundShape/>
  <w:proofState w:spelling="clean" w:grammar="clean"/>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0EDC"/>
    <w:rsid w:val="0002421B"/>
    <w:rsid w:val="000C7F2F"/>
    <w:rsid w:val="002D0EDC"/>
    <w:rsid w:val="003E18EB"/>
    <w:rsid w:val="006540D0"/>
    <w:rsid w:val="007D128C"/>
    <w:rsid w:val="00B8120E"/>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ecimalSymbol w:val="."/>
  <w:listSeparator w:val=","/>
  <w14:docId w14:val="5DBEE966"/>
  <w15:docId w15:val="{D77CA382-9585-9041-B657-318C98E10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PH"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Default">
    <w:name w:val="Default"/>
    <w:pPr>
      <w:spacing w:before="160" w:line="288" w:lineRule="auto"/>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customStyle="1" w:styleId="Footnote">
    <w:name w:val="Footnote"/>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TableStyle2">
    <w:name w:val="Table Style 2"/>
    <w:rPr>
      <w:rFonts w:ascii="Helvetica Neue" w:eastAsia="Helvetica Neue" w:hAnsi="Helvetica Neue" w:cs="Helvetica Neue"/>
      <w:color w:val="000000"/>
      <w14:textOutline w14:w="0" w14:cap="flat" w14:cmpd="sng" w14:algn="ctr">
        <w14:noFill/>
        <w14:prstDash w14:val="solid"/>
        <w14:bevel/>
      </w14:textOutline>
    </w:rPr>
  </w:style>
  <w:style w:type="numbering" w:customStyle="1" w:styleId="Numbered">
    <w:name w:val="Numbered"/>
    <w:pPr>
      <w:numPr>
        <w:numId w:val="1"/>
      </w:numPr>
    </w:pPr>
  </w:style>
  <w:style w:type="character" w:customStyle="1" w:styleId="Link">
    <w:name w:val="Link"/>
    <w:rPr>
      <w:u w:val="single"/>
    </w:rPr>
  </w:style>
  <w:style w:type="character" w:customStyle="1" w:styleId="Hyperlink0">
    <w:name w:val="Hyperlink.0"/>
    <w:basedOn w:val="Link"/>
    <w:rPr>
      <w:outline w:val="0"/>
      <w:color w:val="0000FF"/>
      <w:u w:val="single" w:color="0000FF"/>
    </w:rPr>
  </w:style>
  <w:style w:type="paragraph" w:styleId="Header">
    <w:name w:val="header"/>
    <w:basedOn w:val="Normal"/>
    <w:link w:val="HeaderChar"/>
    <w:uiPriority w:val="99"/>
    <w:unhideWhenUsed/>
    <w:rsid w:val="006540D0"/>
    <w:pPr>
      <w:tabs>
        <w:tab w:val="center" w:pos="4680"/>
        <w:tab w:val="right" w:pos="9360"/>
      </w:tabs>
    </w:pPr>
  </w:style>
  <w:style w:type="character" w:customStyle="1" w:styleId="HeaderChar">
    <w:name w:val="Header Char"/>
    <w:basedOn w:val="DefaultParagraphFont"/>
    <w:link w:val="Header"/>
    <w:uiPriority w:val="99"/>
    <w:rsid w:val="006540D0"/>
    <w:rPr>
      <w:sz w:val="24"/>
      <w:szCs w:val="24"/>
      <w:lang w:val="en-US"/>
    </w:rPr>
  </w:style>
  <w:style w:type="paragraph" w:styleId="Footer">
    <w:name w:val="footer"/>
    <w:basedOn w:val="Normal"/>
    <w:link w:val="FooterChar"/>
    <w:uiPriority w:val="99"/>
    <w:unhideWhenUsed/>
    <w:rsid w:val="006540D0"/>
    <w:pPr>
      <w:tabs>
        <w:tab w:val="center" w:pos="4680"/>
        <w:tab w:val="right" w:pos="9360"/>
      </w:tabs>
    </w:pPr>
  </w:style>
  <w:style w:type="character" w:customStyle="1" w:styleId="FooterChar">
    <w:name w:val="Footer Char"/>
    <w:basedOn w:val="DefaultParagraphFont"/>
    <w:link w:val="Footer"/>
    <w:uiPriority w:val="99"/>
    <w:rsid w:val="006540D0"/>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books.google.com.ph/books/about/Cannibals_with_Forks.html?id=dIJAbIM7XNcC&amp;redir_esc=y" TargetMode="External"/><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s://scholarship.richmond.edu/cgi/viewcontent.cgi?article=1013&amp;context=ijls" TargetMode="External"/><Relationship Id="rId12" Type="http://schemas.openxmlformats.org/officeDocument/2006/relationships/image" Target="media/image1.t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oi.org/10.5465/ame.2004.13837400"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www.communitylivingbc.ca/wp-content/uploads/2018/05/Creating-Shared-Value.pdf" TargetMode="External"/><Relationship Id="rId4" Type="http://schemas.openxmlformats.org/officeDocument/2006/relationships/webSettings" Target="webSettings.xml"/><Relationship Id="rId9" Type="http://schemas.openxmlformats.org/officeDocument/2006/relationships/hyperlink" Target="https://doi.org/10.1007/s41463-019-00055-9" TargetMode="External"/><Relationship Id="rId14" Type="http://schemas.openxmlformats.org/officeDocument/2006/relationships/fontTable" Target="fontTable.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12</Pages>
  <Words>2386</Words>
  <Characters>13601</Characters>
  <Application>Microsoft Office Word</Application>
  <DocSecurity>0</DocSecurity>
  <Lines>113</Lines>
  <Paragraphs>31</Paragraphs>
  <ScaleCrop>false</ScaleCrop>
  <Company/>
  <LinksUpToDate>false</LinksUpToDate>
  <CharactersWithSpaces>15956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Jyro Triviño</cp:lastModifiedBy>
  <cp:revision>5</cp:revision>
  <dcterms:created xsi:type="dcterms:W3CDTF">2023-10-30T12:54:00Z</dcterms:created>
  <dcterms:modified xsi:type="dcterms:W3CDTF">2023-11-17T23:55:00Z</dcterms:modified>
</cp:coreProperties>
</file>